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0C" w:rsidRPr="00051FFB" w:rsidRDefault="00773434" w:rsidP="008C2FE9">
      <w:pPr>
        <w:pStyle w:val="Title"/>
        <w:spacing w:after="120"/>
        <w:jc w:val="center"/>
        <w:rPr>
          <w:b/>
          <w:sz w:val="32"/>
          <w:szCs w:val="32"/>
        </w:rPr>
      </w:pPr>
      <w:r>
        <w:rPr>
          <w:b/>
          <w:sz w:val="32"/>
          <w:szCs w:val="32"/>
        </w:rPr>
        <w:t xml:space="preserve">Split to </w:t>
      </w:r>
      <w:r w:rsidR="0047689F">
        <w:rPr>
          <w:b/>
          <w:sz w:val="32"/>
          <w:szCs w:val="32"/>
        </w:rPr>
        <w:t>Restructure</w:t>
      </w:r>
      <w:r>
        <w:rPr>
          <w:b/>
          <w:sz w:val="32"/>
          <w:szCs w:val="32"/>
        </w:rPr>
        <w:t xml:space="preserve"> Equity Market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0098"/>
      </w:tblGrid>
      <w:tr w:rsidR="00B61BE2" w:rsidTr="00B61BE2">
        <w:tc>
          <w:tcPr>
            <w:tcW w:w="1098" w:type="dxa"/>
            <w:vAlign w:val="center"/>
          </w:tcPr>
          <w:p w:rsidR="00B61BE2" w:rsidRDefault="00B61BE2" w:rsidP="00B61BE2">
            <w:pPr>
              <w:tabs>
                <w:tab w:val="right" w:pos="10800"/>
              </w:tabs>
              <w:rPr>
                <w:i/>
                <w:color w:val="1F497D" w:themeColor="text2"/>
              </w:rPr>
            </w:pPr>
            <w:r w:rsidRPr="00E77579">
              <w:rPr>
                <w:noProof/>
              </w:rPr>
              <w:drawing>
                <wp:inline distT="0" distB="0" distL="0" distR="0" wp14:anchorId="15B21B74" wp14:editId="6CD3DD0C">
                  <wp:extent cx="556591" cy="696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2016Pic.jpg"/>
                          <pic:cNvPicPr/>
                        </pic:nvPicPr>
                        <pic:blipFill>
                          <a:blip r:embed="rId9">
                            <a:extLst>
                              <a:ext uri="{28A0092B-C50C-407E-A947-70E740481C1C}">
                                <a14:useLocalDpi xmlns:a14="http://schemas.microsoft.com/office/drawing/2010/main" val="0"/>
                              </a:ext>
                            </a:extLst>
                          </a:blip>
                          <a:stretch>
                            <a:fillRect/>
                          </a:stretch>
                        </pic:blipFill>
                        <pic:spPr>
                          <a:xfrm>
                            <a:off x="0" y="0"/>
                            <a:ext cx="564593" cy="706321"/>
                          </a:xfrm>
                          <a:prstGeom prst="rect">
                            <a:avLst/>
                          </a:prstGeom>
                        </pic:spPr>
                      </pic:pic>
                    </a:graphicData>
                  </a:graphic>
                </wp:inline>
              </w:drawing>
            </w:r>
          </w:p>
        </w:tc>
        <w:tc>
          <w:tcPr>
            <w:tcW w:w="10098" w:type="dxa"/>
            <w:vAlign w:val="center"/>
          </w:tcPr>
          <w:p w:rsidR="00B61BE2" w:rsidRDefault="00B61BE2" w:rsidP="00B61BE2">
            <w:pPr>
              <w:tabs>
                <w:tab w:val="right" w:pos="10800"/>
              </w:tabs>
              <w:spacing w:before="120"/>
              <w:jc w:val="both"/>
              <w:rPr>
                <w:i/>
                <w:color w:val="1F497D" w:themeColor="text2"/>
              </w:rPr>
            </w:pPr>
            <w:r w:rsidRPr="00124C22">
              <w:rPr>
                <w:i/>
                <w:color w:val="1F497D" w:themeColor="text2"/>
              </w:rPr>
              <w:t xml:space="preserve">By </w:t>
            </w:r>
            <w:hyperlink r:id="rId10" w:history="1">
              <w:r w:rsidRPr="00124C22">
                <w:rPr>
                  <w:b/>
                  <w:i/>
                  <w:color w:val="0000FF"/>
                  <w:u w:val="single"/>
                </w:rPr>
                <w:t>Kelvin To</w:t>
              </w:r>
            </w:hyperlink>
            <w:r w:rsidRPr="00124C22">
              <w:rPr>
                <w:i/>
                <w:color w:val="1F497D" w:themeColor="text2"/>
              </w:rPr>
              <w:t>, Founder and President of Data Boiler Technologies</w:t>
            </w:r>
          </w:p>
        </w:tc>
      </w:tr>
    </w:tbl>
    <w:p w:rsidR="00DC5F58" w:rsidRPr="00CF313D" w:rsidRDefault="0090691D" w:rsidP="006F1A3A">
      <w:pPr>
        <w:tabs>
          <w:tab w:val="right" w:pos="10800"/>
        </w:tabs>
        <w:spacing w:before="120"/>
        <w:jc w:val="both"/>
        <w:rPr>
          <w:sz w:val="21"/>
          <w:szCs w:val="21"/>
        </w:rPr>
      </w:pPr>
      <w:r w:rsidRPr="00CF313D">
        <w:rPr>
          <w:sz w:val="21"/>
          <w:szCs w:val="21"/>
        </w:rPr>
        <w:t xml:space="preserve">The </w:t>
      </w:r>
      <w:hyperlink r:id="rId11" w:history="1">
        <w:r w:rsidR="00FF296B">
          <w:rPr>
            <w:rStyle w:val="Hyperlink"/>
            <w:sz w:val="21"/>
            <w:szCs w:val="21"/>
          </w:rPr>
          <w:t>SEC’s a</w:t>
        </w:r>
        <w:r w:rsidR="00794E2F" w:rsidRPr="00CF313D">
          <w:rPr>
            <w:rStyle w:val="Hyperlink"/>
            <w:sz w:val="21"/>
            <w:szCs w:val="21"/>
          </w:rPr>
          <w:t>ccess fee pilot</w:t>
        </w:r>
      </w:hyperlink>
      <w:r w:rsidR="00794E2F" w:rsidRPr="00CF313D">
        <w:rPr>
          <w:sz w:val="21"/>
          <w:szCs w:val="21"/>
        </w:rPr>
        <w:t xml:space="preserve"> is a </w:t>
      </w:r>
      <w:r w:rsidR="00485595" w:rsidRPr="00CF313D">
        <w:rPr>
          <w:sz w:val="21"/>
          <w:szCs w:val="21"/>
        </w:rPr>
        <w:t xml:space="preserve">very </w:t>
      </w:r>
      <w:r w:rsidR="00794E2F" w:rsidRPr="00CF313D">
        <w:rPr>
          <w:sz w:val="21"/>
          <w:szCs w:val="21"/>
        </w:rPr>
        <w:t xml:space="preserve">big </w:t>
      </w:r>
      <w:r w:rsidR="00485595" w:rsidRPr="00CF313D">
        <w:rPr>
          <w:sz w:val="21"/>
          <w:szCs w:val="21"/>
        </w:rPr>
        <w:t xml:space="preserve">deal in restructuring the equity market. I applaud the </w:t>
      </w:r>
      <w:r w:rsidR="00FF296B">
        <w:rPr>
          <w:sz w:val="21"/>
          <w:szCs w:val="21"/>
        </w:rPr>
        <w:t>Commission</w:t>
      </w:r>
      <w:r w:rsidR="00485595" w:rsidRPr="00CF313D">
        <w:rPr>
          <w:sz w:val="21"/>
          <w:szCs w:val="21"/>
        </w:rPr>
        <w:t xml:space="preserve"> for daring to touch this controversial topic</w:t>
      </w:r>
      <w:r w:rsidR="00365C63" w:rsidRPr="00CF313D">
        <w:rPr>
          <w:sz w:val="21"/>
          <w:szCs w:val="21"/>
        </w:rPr>
        <w:t xml:space="preserve"> about broker-dealers’ best execution and </w:t>
      </w:r>
      <w:hyperlink r:id="rId12" w:history="1">
        <w:r w:rsidR="00365C63" w:rsidRPr="00CF313D">
          <w:rPr>
            <w:rStyle w:val="Hyperlink"/>
            <w:sz w:val="21"/>
            <w:szCs w:val="21"/>
          </w:rPr>
          <w:t>conflicts of interest</w:t>
        </w:r>
      </w:hyperlink>
      <w:r w:rsidR="00365C63" w:rsidRPr="00CF313D">
        <w:rPr>
          <w:sz w:val="21"/>
          <w:szCs w:val="21"/>
        </w:rPr>
        <w:t xml:space="preserve"> with their customers.</w:t>
      </w:r>
      <w:r w:rsidR="00C5572D" w:rsidRPr="00CF313D">
        <w:rPr>
          <w:sz w:val="21"/>
          <w:szCs w:val="21"/>
        </w:rPr>
        <w:t xml:space="preserve"> It involves recalibration of maximum rebates that exchanges can offer</w:t>
      </w:r>
      <w:r w:rsidR="00365C63" w:rsidRPr="00CF313D">
        <w:rPr>
          <w:sz w:val="21"/>
          <w:szCs w:val="21"/>
        </w:rPr>
        <w:t>. It</w:t>
      </w:r>
      <w:r w:rsidR="00C5572D" w:rsidRPr="00CF313D">
        <w:rPr>
          <w:sz w:val="21"/>
          <w:szCs w:val="21"/>
        </w:rPr>
        <w:t xml:space="preserve"> </w:t>
      </w:r>
      <w:r w:rsidR="00DC5F58" w:rsidRPr="00CF313D">
        <w:rPr>
          <w:sz w:val="21"/>
          <w:szCs w:val="21"/>
        </w:rPr>
        <w:t>will</w:t>
      </w:r>
      <w:r w:rsidR="00365C63" w:rsidRPr="00CF313D">
        <w:rPr>
          <w:sz w:val="21"/>
          <w:szCs w:val="21"/>
        </w:rPr>
        <w:t xml:space="preserve"> have significant </w:t>
      </w:r>
      <w:r w:rsidR="00C5572D" w:rsidRPr="00CF313D">
        <w:rPr>
          <w:sz w:val="21"/>
          <w:szCs w:val="21"/>
        </w:rPr>
        <w:t>order-routing implications</w:t>
      </w:r>
      <w:r w:rsidR="00365C63" w:rsidRPr="00CF313D">
        <w:rPr>
          <w:sz w:val="21"/>
          <w:szCs w:val="21"/>
        </w:rPr>
        <w:t>, where</w:t>
      </w:r>
      <w:r w:rsidR="00C5572D" w:rsidRPr="00CF313D">
        <w:rPr>
          <w:sz w:val="21"/>
          <w:szCs w:val="21"/>
        </w:rPr>
        <w:t xml:space="preserve"> </w:t>
      </w:r>
      <w:r w:rsidR="00351751" w:rsidRPr="00CF313D">
        <w:rPr>
          <w:sz w:val="21"/>
          <w:szCs w:val="21"/>
        </w:rPr>
        <w:t xml:space="preserve">smaller trading platforms (e.g. </w:t>
      </w:r>
      <w:hyperlink r:id="rId13" w:history="1">
        <w:r w:rsidR="00351751" w:rsidRPr="00CF313D">
          <w:rPr>
            <w:rStyle w:val="Hyperlink"/>
            <w:sz w:val="21"/>
            <w:szCs w:val="21"/>
          </w:rPr>
          <w:t>IEX</w:t>
        </w:r>
      </w:hyperlink>
      <w:r w:rsidR="00351751" w:rsidRPr="00CF313D">
        <w:rPr>
          <w:sz w:val="21"/>
          <w:szCs w:val="21"/>
        </w:rPr>
        <w:t xml:space="preserve">) </w:t>
      </w:r>
      <w:r w:rsidR="00351751" w:rsidRPr="00351751">
        <w:rPr>
          <w:sz w:val="21"/>
          <w:szCs w:val="21"/>
        </w:rPr>
        <w:t>are seemingly teamed with</w:t>
      </w:r>
      <w:r w:rsidR="00351751" w:rsidRPr="00CF313D">
        <w:rPr>
          <w:sz w:val="21"/>
          <w:szCs w:val="21"/>
        </w:rPr>
        <w:t xml:space="preserve"> </w:t>
      </w:r>
      <w:r w:rsidR="00351751">
        <w:rPr>
          <w:sz w:val="21"/>
          <w:szCs w:val="21"/>
        </w:rPr>
        <w:t>some</w:t>
      </w:r>
      <w:r w:rsidR="00351751" w:rsidRPr="00CF313D">
        <w:rPr>
          <w:sz w:val="21"/>
          <w:szCs w:val="21"/>
        </w:rPr>
        <w:t xml:space="preserve"> </w:t>
      </w:r>
      <w:hyperlink r:id="rId14" w:history="1">
        <w:r w:rsidR="00351751" w:rsidRPr="009944D2">
          <w:rPr>
            <w:rStyle w:val="Hyperlink"/>
            <w:sz w:val="21"/>
            <w:szCs w:val="21"/>
          </w:rPr>
          <w:t>buy-side</w:t>
        </w:r>
      </w:hyperlink>
      <w:r w:rsidR="00351751" w:rsidRPr="00CF313D">
        <w:rPr>
          <w:sz w:val="21"/>
          <w:szCs w:val="21"/>
        </w:rPr>
        <w:t xml:space="preserve"> firms</w:t>
      </w:r>
      <w:r w:rsidR="00351751">
        <w:rPr>
          <w:sz w:val="21"/>
          <w:szCs w:val="21"/>
        </w:rPr>
        <w:t xml:space="preserve"> </w:t>
      </w:r>
      <w:r w:rsidR="00351751" w:rsidRPr="00351751">
        <w:rPr>
          <w:sz w:val="21"/>
          <w:szCs w:val="21"/>
        </w:rPr>
        <w:t xml:space="preserve">in fight against the </w:t>
      </w:r>
      <w:r w:rsidR="00365C63" w:rsidRPr="00CF313D">
        <w:rPr>
          <w:sz w:val="21"/>
          <w:szCs w:val="21"/>
        </w:rPr>
        <w:t>l</w:t>
      </w:r>
      <w:r w:rsidR="00E0277F" w:rsidRPr="00CF313D">
        <w:rPr>
          <w:sz w:val="21"/>
          <w:szCs w:val="21"/>
        </w:rPr>
        <w:t xml:space="preserve">arge stock exchanges </w:t>
      </w:r>
      <w:r w:rsidR="00351751">
        <w:rPr>
          <w:sz w:val="21"/>
          <w:szCs w:val="21"/>
        </w:rPr>
        <w:t xml:space="preserve">and </w:t>
      </w:r>
      <w:r w:rsidR="00E0277F" w:rsidRPr="00CF313D">
        <w:rPr>
          <w:sz w:val="21"/>
          <w:szCs w:val="21"/>
        </w:rPr>
        <w:t>high frequency trading</w:t>
      </w:r>
      <w:r w:rsidR="00E85B88" w:rsidRPr="00CF313D">
        <w:rPr>
          <w:sz w:val="21"/>
          <w:szCs w:val="21"/>
        </w:rPr>
        <w:t xml:space="preserve"> firms</w:t>
      </w:r>
      <w:r w:rsidR="00E0277F" w:rsidRPr="00CF313D">
        <w:rPr>
          <w:sz w:val="21"/>
          <w:szCs w:val="21"/>
        </w:rPr>
        <w:t xml:space="preserve"> (</w:t>
      </w:r>
      <w:hyperlink r:id="rId15" w:history="1">
        <w:r w:rsidR="00E0277F" w:rsidRPr="00CF313D">
          <w:rPr>
            <w:rStyle w:val="Hyperlink"/>
            <w:sz w:val="21"/>
            <w:szCs w:val="21"/>
          </w:rPr>
          <w:t>HFT</w:t>
        </w:r>
      </w:hyperlink>
      <w:r w:rsidR="00E0277F" w:rsidRPr="00CF313D">
        <w:rPr>
          <w:sz w:val="21"/>
          <w:szCs w:val="21"/>
        </w:rPr>
        <w:t>)</w:t>
      </w:r>
      <w:r w:rsidR="00365C63" w:rsidRPr="00CF313D">
        <w:rPr>
          <w:sz w:val="21"/>
          <w:szCs w:val="21"/>
        </w:rPr>
        <w:t>.</w:t>
      </w:r>
      <w:r w:rsidR="00DC5F58" w:rsidRPr="00CF313D">
        <w:rPr>
          <w:sz w:val="21"/>
          <w:szCs w:val="21"/>
        </w:rPr>
        <w:t xml:space="preserve"> </w:t>
      </w:r>
      <w:r w:rsidR="00D82BA9" w:rsidRPr="00CF313D">
        <w:rPr>
          <w:sz w:val="21"/>
          <w:szCs w:val="21"/>
        </w:rPr>
        <w:t xml:space="preserve">Huge profits are at stake, shall the </w:t>
      </w:r>
      <w:r w:rsidR="00DC5F58" w:rsidRPr="00CF313D">
        <w:rPr>
          <w:sz w:val="21"/>
          <w:szCs w:val="21"/>
        </w:rPr>
        <w:t>rule be</w:t>
      </w:r>
      <w:r w:rsidR="00D82BA9" w:rsidRPr="00CF313D">
        <w:rPr>
          <w:sz w:val="21"/>
          <w:szCs w:val="21"/>
        </w:rPr>
        <w:t xml:space="preserve"> skew</w:t>
      </w:r>
      <w:r w:rsidR="00DC5F58" w:rsidRPr="00CF313D">
        <w:rPr>
          <w:sz w:val="21"/>
          <w:szCs w:val="21"/>
        </w:rPr>
        <w:t>ed</w:t>
      </w:r>
      <w:r w:rsidR="00D82BA9" w:rsidRPr="00CF313D">
        <w:rPr>
          <w:sz w:val="21"/>
          <w:szCs w:val="21"/>
        </w:rPr>
        <w:t xml:space="preserve"> one way or </w:t>
      </w:r>
      <w:r w:rsidR="00DC5F58" w:rsidRPr="00CF313D">
        <w:rPr>
          <w:sz w:val="21"/>
          <w:szCs w:val="21"/>
        </w:rPr>
        <w:t>ano</w:t>
      </w:r>
      <w:r w:rsidR="00D82BA9" w:rsidRPr="00CF313D">
        <w:rPr>
          <w:sz w:val="21"/>
          <w:szCs w:val="21"/>
        </w:rPr>
        <w:t xml:space="preserve">ther. </w:t>
      </w:r>
    </w:p>
    <w:p w:rsidR="00DC5F58" w:rsidRPr="00CF313D" w:rsidRDefault="00DC5F58" w:rsidP="006F1A3A">
      <w:pPr>
        <w:tabs>
          <w:tab w:val="right" w:pos="10800"/>
        </w:tabs>
        <w:spacing w:before="120"/>
        <w:jc w:val="both"/>
        <w:rPr>
          <w:sz w:val="21"/>
          <w:szCs w:val="21"/>
        </w:rPr>
      </w:pPr>
      <w:r w:rsidRPr="00CF313D">
        <w:rPr>
          <w:sz w:val="21"/>
          <w:szCs w:val="21"/>
        </w:rPr>
        <w:t xml:space="preserve">Should investor protection be the sole consideration in policy direction? </w:t>
      </w:r>
      <w:r w:rsidR="00FD7149" w:rsidRPr="00CF313D">
        <w:rPr>
          <w:sz w:val="21"/>
          <w:szCs w:val="21"/>
        </w:rPr>
        <w:t xml:space="preserve">Yet, which investors </w:t>
      </w:r>
      <w:r w:rsidR="00CC204D" w:rsidRPr="00CF313D">
        <w:rPr>
          <w:sz w:val="21"/>
          <w:szCs w:val="21"/>
        </w:rPr>
        <w:t xml:space="preserve">(institutional or retail) </w:t>
      </w:r>
      <w:r w:rsidRPr="00CF313D">
        <w:rPr>
          <w:sz w:val="21"/>
          <w:szCs w:val="21"/>
        </w:rPr>
        <w:t>should the SEC</w:t>
      </w:r>
      <w:r w:rsidR="00FD7149" w:rsidRPr="00CF313D">
        <w:rPr>
          <w:sz w:val="21"/>
          <w:szCs w:val="21"/>
        </w:rPr>
        <w:t xml:space="preserve"> protect</w:t>
      </w:r>
      <w:r w:rsidR="001D455A" w:rsidRPr="00CF313D">
        <w:rPr>
          <w:sz w:val="21"/>
          <w:szCs w:val="21"/>
        </w:rPr>
        <w:t xml:space="preserve"> in this highly </w:t>
      </w:r>
      <w:hyperlink r:id="rId16" w:history="1">
        <w:r w:rsidR="001D455A" w:rsidRPr="00CF313D">
          <w:rPr>
            <w:rStyle w:val="Hyperlink"/>
            <w:sz w:val="21"/>
            <w:szCs w:val="21"/>
          </w:rPr>
          <w:t>fragmented market</w:t>
        </w:r>
      </w:hyperlink>
      <w:r w:rsidR="001D455A" w:rsidRPr="00CF313D">
        <w:rPr>
          <w:sz w:val="21"/>
          <w:szCs w:val="21"/>
        </w:rPr>
        <w:t xml:space="preserve">? </w:t>
      </w:r>
      <w:r w:rsidR="00A80A84" w:rsidRPr="00CF313D">
        <w:rPr>
          <w:sz w:val="21"/>
          <w:szCs w:val="21"/>
        </w:rPr>
        <w:t xml:space="preserve">Should </w:t>
      </w:r>
      <w:hyperlink r:id="rId17" w:history="1">
        <w:r w:rsidR="009944D2" w:rsidRPr="009944D2">
          <w:rPr>
            <w:rStyle w:val="Hyperlink"/>
            <w:sz w:val="21"/>
            <w:szCs w:val="21"/>
          </w:rPr>
          <w:t>ETFs</w:t>
        </w:r>
      </w:hyperlink>
      <w:r w:rsidR="009944D2">
        <w:rPr>
          <w:sz w:val="21"/>
          <w:szCs w:val="21"/>
        </w:rPr>
        <w:t xml:space="preserve">, </w:t>
      </w:r>
      <w:r w:rsidR="00A80A84" w:rsidRPr="00CF313D">
        <w:rPr>
          <w:sz w:val="21"/>
          <w:szCs w:val="21"/>
        </w:rPr>
        <w:t>endowments</w:t>
      </w:r>
      <w:r w:rsidR="009944D2">
        <w:rPr>
          <w:sz w:val="21"/>
          <w:szCs w:val="21"/>
        </w:rPr>
        <w:t xml:space="preserve"> </w:t>
      </w:r>
      <w:r w:rsidR="00A80A84" w:rsidRPr="00CF313D">
        <w:rPr>
          <w:sz w:val="21"/>
          <w:szCs w:val="21"/>
        </w:rPr>
        <w:t>and retir</w:t>
      </w:r>
      <w:r w:rsidR="00351751">
        <w:rPr>
          <w:sz w:val="21"/>
          <w:szCs w:val="21"/>
        </w:rPr>
        <w:t xml:space="preserve">ement funds be crafted out from </w:t>
      </w:r>
      <w:r w:rsidR="00A80A84" w:rsidRPr="00CF313D">
        <w:rPr>
          <w:sz w:val="21"/>
          <w:szCs w:val="21"/>
        </w:rPr>
        <w:t xml:space="preserve">institutional </w:t>
      </w:r>
      <w:r w:rsidR="00351751">
        <w:rPr>
          <w:sz w:val="21"/>
          <w:szCs w:val="21"/>
        </w:rPr>
        <w:t>population</w:t>
      </w:r>
      <w:r w:rsidR="00A80A84" w:rsidRPr="00CF313D">
        <w:rPr>
          <w:sz w:val="21"/>
          <w:szCs w:val="21"/>
        </w:rPr>
        <w:t xml:space="preserve"> when making policy choice? The arguments can go on and on, but let’s not forget </w:t>
      </w:r>
      <w:r w:rsidR="00351751">
        <w:rPr>
          <w:sz w:val="21"/>
          <w:szCs w:val="21"/>
        </w:rPr>
        <w:t xml:space="preserve">the contributors </w:t>
      </w:r>
      <w:r w:rsidR="00A80A84" w:rsidRPr="00CF313D">
        <w:rPr>
          <w:sz w:val="21"/>
          <w:szCs w:val="21"/>
        </w:rPr>
        <w:t xml:space="preserve">to the </w:t>
      </w:r>
      <w:r w:rsidR="00351751">
        <w:rPr>
          <w:sz w:val="21"/>
          <w:szCs w:val="21"/>
        </w:rPr>
        <w:t xml:space="preserve">economic goal of </w:t>
      </w:r>
      <w:r w:rsidR="00A80A84" w:rsidRPr="00CF313D">
        <w:rPr>
          <w:sz w:val="21"/>
          <w:szCs w:val="21"/>
        </w:rPr>
        <w:t>capital formation</w:t>
      </w:r>
      <w:r w:rsidR="006F1A3A" w:rsidRPr="00CF313D">
        <w:rPr>
          <w:sz w:val="21"/>
          <w:szCs w:val="21"/>
        </w:rPr>
        <w:t xml:space="preserve">. </w:t>
      </w:r>
      <w:r w:rsidR="00A80A84" w:rsidRPr="00CF313D">
        <w:rPr>
          <w:sz w:val="21"/>
          <w:szCs w:val="21"/>
        </w:rPr>
        <w:t xml:space="preserve">A healthy market </w:t>
      </w:r>
      <w:r w:rsidR="006F1A3A" w:rsidRPr="00CF313D">
        <w:rPr>
          <w:sz w:val="21"/>
          <w:szCs w:val="21"/>
        </w:rPr>
        <w:t xml:space="preserve">needs depth, quality, and choices to allow orders in the public markets to interact with those in the proprietary systems. Nevertheless, </w:t>
      </w:r>
      <w:hyperlink r:id="rId18" w:history="1">
        <w:r w:rsidRPr="00CF313D">
          <w:rPr>
            <w:rStyle w:val="Hyperlink"/>
            <w:sz w:val="21"/>
            <w:szCs w:val="21"/>
          </w:rPr>
          <w:t>market trustworthiness</w:t>
        </w:r>
      </w:hyperlink>
      <w:r w:rsidRPr="00CF313D">
        <w:rPr>
          <w:sz w:val="21"/>
          <w:szCs w:val="21"/>
        </w:rPr>
        <w:t xml:space="preserve"> is critically important. </w:t>
      </w:r>
      <w:r w:rsidR="00E85B88" w:rsidRPr="00CF313D">
        <w:rPr>
          <w:sz w:val="21"/>
          <w:szCs w:val="21"/>
        </w:rPr>
        <w:t>R</w:t>
      </w:r>
      <w:r w:rsidRPr="00CF313D">
        <w:rPr>
          <w:sz w:val="21"/>
          <w:szCs w:val="21"/>
        </w:rPr>
        <w:t xml:space="preserve">etail investors </w:t>
      </w:r>
      <w:r w:rsidR="00E85B88" w:rsidRPr="00CF313D">
        <w:rPr>
          <w:sz w:val="21"/>
          <w:szCs w:val="21"/>
        </w:rPr>
        <w:t>shouldn</w:t>
      </w:r>
      <w:r w:rsidRPr="00CF313D">
        <w:rPr>
          <w:sz w:val="21"/>
          <w:szCs w:val="21"/>
        </w:rPr>
        <w:t>’t receive inferior prices to those available to institutional trading</w:t>
      </w:r>
      <w:r w:rsidR="008941A4" w:rsidRPr="00CF313D">
        <w:rPr>
          <w:sz w:val="21"/>
          <w:szCs w:val="21"/>
        </w:rPr>
        <w:t>. More so</w:t>
      </w:r>
      <w:r w:rsidRPr="00CF313D">
        <w:rPr>
          <w:sz w:val="21"/>
          <w:szCs w:val="21"/>
        </w:rPr>
        <w:t>, market ought to function effectively to uphold market integrity standards (</w:t>
      </w:r>
      <w:r w:rsidR="008941A4" w:rsidRPr="00CF313D">
        <w:rPr>
          <w:sz w:val="21"/>
          <w:szCs w:val="21"/>
        </w:rPr>
        <w:t>fairness of access, free from manipulations other disruptions</w:t>
      </w:r>
      <w:r w:rsidRPr="00CF313D">
        <w:rPr>
          <w:sz w:val="21"/>
          <w:szCs w:val="21"/>
        </w:rPr>
        <w:t>).</w:t>
      </w:r>
    </w:p>
    <w:p w:rsidR="00CF239E" w:rsidRPr="00CF313D" w:rsidRDefault="00B6705B" w:rsidP="00B6705B">
      <w:pPr>
        <w:tabs>
          <w:tab w:val="right" w:pos="10800"/>
        </w:tabs>
        <w:spacing w:before="120" w:after="120"/>
        <w:jc w:val="both"/>
        <w:rPr>
          <w:sz w:val="21"/>
          <w:szCs w:val="21"/>
        </w:rPr>
      </w:pPr>
      <w:r w:rsidRPr="00CF313D">
        <w:rPr>
          <w:sz w:val="21"/>
          <w:szCs w:val="21"/>
        </w:rPr>
        <w:t>M</w:t>
      </w:r>
      <w:r w:rsidR="00CF239E" w:rsidRPr="00CF313D">
        <w:rPr>
          <w:sz w:val="21"/>
          <w:szCs w:val="21"/>
        </w:rPr>
        <w:t xml:space="preserve">y submitted comments to the SEC can be downloaded </w:t>
      </w:r>
      <w:hyperlink r:id="rId19" w:history="1">
        <w:r w:rsidR="00CF239E" w:rsidRPr="00CF313D">
          <w:rPr>
            <w:rStyle w:val="Hyperlink"/>
            <w:sz w:val="21"/>
            <w:szCs w:val="21"/>
          </w:rPr>
          <w:t>here</w:t>
        </w:r>
      </w:hyperlink>
      <w:bookmarkStart w:id="0" w:name="_GoBack"/>
      <w:bookmarkEnd w:id="0"/>
      <w:r w:rsidR="00CF239E" w:rsidRPr="00CF313D">
        <w:rPr>
          <w:sz w:val="21"/>
          <w:szCs w:val="21"/>
        </w:rPr>
        <w:t xml:space="preserve">. Following is an extraction of the concluding summary:  </w:t>
      </w:r>
    </w:p>
    <w:p w:rsidR="00A9078A" w:rsidRPr="00CF313D" w:rsidRDefault="00A9078A" w:rsidP="00A9078A">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Recalibration of the access fee cap is a must if order protection, best execution rules and other </w:t>
      </w:r>
      <w:hyperlink r:id="rId20" w:history="1">
        <w:r w:rsidRPr="00FF296B">
          <w:rPr>
            <w:rStyle w:val="Hyperlink"/>
            <w:rFonts w:eastAsiaTheme="minorHAnsi"/>
            <w:sz w:val="21"/>
            <w:szCs w:val="21"/>
            <w:lang w:eastAsia="en-US"/>
          </w:rPr>
          <w:t>NMS</w:t>
        </w:r>
      </w:hyperlink>
      <w:r w:rsidRPr="00CF313D">
        <w:rPr>
          <w:rFonts w:eastAsiaTheme="minorHAnsi"/>
          <w:sz w:val="21"/>
          <w:szCs w:val="21"/>
          <w:lang w:eastAsia="en-US"/>
        </w:rPr>
        <w:t xml:space="preserve"> provisions remain as-is. The cap is in essence the maximum toleration of exploitation. Bad behaviors will still be nourished and abusers will seek alternate ways to </w:t>
      </w:r>
      <w:hyperlink r:id="rId21" w:history="1">
        <w:r w:rsidRPr="00CF313D">
          <w:rPr>
            <w:rStyle w:val="Hyperlink"/>
            <w:rFonts w:eastAsiaTheme="minorHAnsi"/>
            <w:sz w:val="21"/>
            <w:szCs w:val="21"/>
            <w:lang w:eastAsia="en-US"/>
          </w:rPr>
          <w:t>circumvent the control</w:t>
        </w:r>
      </w:hyperlink>
      <w:r w:rsidRPr="00CF313D">
        <w:rPr>
          <w:rFonts w:eastAsiaTheme="minorHAnsi"/>
          <w:sz w:val="21"/>
          <w:szCs w:val="21"/>
          <w:lang w:eastAsia="en-US"/>
        </w:rPr>
        <w:t>.</w:t>
      </w:r>
    </w:p>
    <w:p w:rsidR="00A9078A" w:rsidRPr="00CF313D" w:rsidRDefault="00A9078A" w:rsidP="00A9078A">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Regulatory intervention through recalibration would be biased. Conflicts and disputes would be better resolved through the market. By having a new rule to ban </w:t>
      </w:r>
      <w:hyperlink r:id="rId22" w:history="1">
        <w:r w:rsidR="008C7CEA" w:rsidRPr="00CF313D">
          <w:rPr>
            <w:rStyle w:val="Hyperlink"/>
            <w:rFonts w:eastAsiaTheme="minorHAnsi"/>
            <w:sz w:val="21"/>
            <w:szCs w:val="21"/>
            <w:lang w:eastAsia="en-US"/>
          </w:rPr>
          <w:t>exchanges, alternative trading system</w:t>
        </w:r>
        <w:r w:rsidRPr="00CF313D">
          <w:rPr>
            <w:rStyle w:val="Hyperlink"/>
            <w:rFonts w:eastAsiaTheme="minorHAnsi"/>
            <w:sz w:val="21"/>
            <w:szCs w:val="21"/>
            <w:lang w:eastAsia="en-US"/>
          </w:rPr>
          <w:t xml:space="preserve">s, and </w:t>
        </w:r>
        <w:r w:rsidR="008C7CEA" w:rsidRPr="00CF313D">
          <w:rPr>
            <w:rStyle w:val="Hyperlink"/>
            <w:rFonts w:eastAsiaTheme="minorHAnsi"/>
            <w:sz w:val="21"/>
            <w:szCs w:val="21"/>
            <w:lang w:eastAsia="en-US"/>
          </w:rPr>
          <w:t>internalizer</w:t>
        </w:r>
        <w:r w:rsidRPr="00CF313D">
          <w:rPr>
            <w:rStyle w:val="Hyperlink"/>
            <w:rFonts w:eastAsiaTheme="minorHAnsi"/>
            <w:sz w:val="21"/>
            <w:szCs w:val="21"/>
            <w:lang w:eastAsia="en-US"/>
          </w:rPr>
          <w:t>s</w:t>
        </w:r>
      </w:hyperlink>
      <w:r w:rsidRPr="00CF313D">
        <w:rPr>
          <w:rFonts w:eastAsiaTheme="minorHAnsi"/>
          <w:sz w:val="21"/>
          <w:szCs w:val="21"/>
          <w:lang w:eastAsia="en-US"/>
        </w:rPr>
        <w:t xml:space="preserve"> from running data and technology businesses (mutually exclusive), then order protection and access rules might be able to roll back.</w:t>
      </w:r>
    </w:p>
    <w:p w:rsidR="00A9078A" w:rsidRPr="00CF313D" w:rsidRDefault="00A9078A" w:rsidP="00A9078A">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Via better </w:t>
      </w:r>
      <w:hyperlink r:id="rId23" w:history="1">
        <w:r w:rsidRPr="00CF313D">
          <w:rPr>
            <w:rStyle w:val="Hyperlink"/>
            <w:rFonts w:eastAsiaTheme="minorHAnsi"/>
            <w:sz w:val="21"/>
            <w:szCs w:val="21"/>
            <w:lang w:eastAsia="en-US"/>
          </w:rPr>
          <w:t>delineation of rights</w:t>
        </w:r>
      </w:hyperlink>
      <w:r w:rsidRPr="00CF313D">
        <w:rPr>
          <w:rFonts w:eastAsiaTheme="minorHAnsi"/>
          <w:sz w:val="21"/>
          <w:szCs w:val="21"/>
          <w:lang w:eastAsia="en-US"/>
        </w:rPr>
        <w:t>, this separation replaces the wickedness of a distorted economy of scope with efficiency gains (fewer fights, more cooperation, and better economy of scale). Healthy competition will be preserved, while licenses should be limited and be renewed over time to assure accountability.</w:t>
      </w:r>
    </w:p>
    <w:p w:rsidR="00A9078A" w:rsidRPr="00CF313D" w:rsidRDefault="00A9078A" w:rsidP="00A9078A">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Realigned </w:t>
      </w:r>
      <w:hyperlink r:id="rId24" w:history="1">
        <w:r w:rsidRPr="00CF313D">
          <w:rPr>
            <w:rStyle w:val="Hyperlink"/>
            <w:rFonts w:eastAsiaTheme="minorHAnsi"/>
            <w:sz w:val="21"/>
            <w:szCs w:val="21"/>
            <w:lang w:eastAsia="en-US"/>
          </w:rPr>
          <w:t>privileges and obligations</w:t>
        </w:r>
      </w:hyperlink>
      <w:r w:rsidRPr="00CF313D">
        <w:rPr>
          <w:rFonts w:eastAsiaTheme="minorHAnsi"/>
          <w:sz w:val="21"/>
          <w:szCs w:val="21"/>
          <w:lang w:eastAsia="en-US"/>
        </w:rPr>
        <w:t xml:space="preserve"> are necessary to fix “everybody owns, nobody owns” behaviors. Licenses will be auctioned where designated G-SIB</w:t>
      </w:r>
      <w:r w:rsidR="00CF313D">
        <w:rPr>
          <w:rFonts w:eastAsiaTheme="minorHAnsi"/>
          <w:sz w:val="21"/>
          <w:szCs w:val="21"/>
          <w:lang w:eastAsia="en-US"/>
        </w:rPr>
        <w:t>s</w:t>
      </w:r>
      <w:r w:rsidRPr="00CF313D">
        <w:rPr>
          <w:rFonts w:eastAsiaTheme="minorHAnsi"/>
          <w:sz w:val="21"/>
          <w:szCs w:val="21"/>
          <w:lang w:eastAsia="en-US"/>
        </w:rPr>
        <w:t>/SIFI</w:t>
      </w:r>
      <w:r w:rsidR="00CF313D">
        <w:rPr>
          <w:rFonts w:eastAsiaTheme="minorHAnsi"/>
          <w:sz w:val="21"/>
          <w:szCs w:val="21"/>
          <w:lang w:eastAsia="en-US"/>
        </w:rPr>
        <w:t>s</w:t>
      </w:r>
      <w:r w:rsidRPr="00CF313D">
        <w:rPr>
          <w:rFonts w:eastAsiaTheme="minorHAnsi"/>
          <w:sz w:val="21"/>
          <w:szCs w:val="21"/>
          <w:lang w:eastAsia="en-US"/>
        </w:rPr>
        <w:t xml:space="preserve"> will enjoy rights to handle complex activities that match their </w:t>
      </w:r>
      <w:r w:rsidR="00CF313D">
        <w:rPr>
          <w:rFonts w:eastAsiaTheme="minorHAnsi"/>
          <w:sz w:val="21"/>
          <w:szCs w:val="21"/>
          <w:lang w:eastAsia="en-US"/>
        </w:rPr>
        <w:t xml:space="preserve">market-making </w:t>
      </w:r>
      <w:r w:rsidRPr="00CF313D">
        <w:rPr>
          <w:rFonts w:eastAsiaTheme="minorHAnsi"/>
          <w:sz w:val="21"/>
          <w:szCs w:val="21"/>
          <w:lang w:eastAsia="en-US"/>
        </w:rPr>
        <w:t xml:space="preserve">specialties and obligations. Leverages HFTs’ ability to response in a timely fashion to flash warnings and liquidity crunch. </w:t>
      </w:r>
    </w:p>
    <w:p w:rsidR="00A9078A" w:rsidRPr="00CF313D" w:rsidRDefault="00A9078A" w:rsidP="00A9078A">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Enables trading platforms to shape the markets and </w:t>
      </w:r>
      <w:hyperlink r:id="rId25" w:history="1">
        <w:r w:rsidRPr="00CF313D">
          <w:rPr>
            <w:rStyle w:val="Hyperlink"/>
            <w:rFonts w:eastAsiaTheme="minorHAnsi"/>
            <w:sz w:val="21"/>
            <w:szCs w:val="21"/>
            <w:lang w:eastAsia="en-US"/>
          </w:rPr>
          <w:t>own up to the consequences</w:t>
        </w:r>
      </w:hyperlink>
      <w:r w:rsidRPr="00CF313D">
        <w:rPr>
          <w:rFonts w:eastAsiaTheme="minorHAnsi"/>
          <w:sz w:val="21"/>
          <w:szCs w:val="21"/>
          <w:lang w:eastAsia="en-US"/>
        </w:rPr>
        <w:t xml:space="preserve"> of what they design. They will set boundaries for market-makers and give out ‘inspection stickers’. Yet, checking for effectiveness of controls, assuring market efficiency, and investor protection are responsibilities of supervisory authorities.</w:t>
      </w:r>
    </w:p>
    <w:p w:rsidR="00CF239E" w:rsidRPr="00CF313D" w:rsidRDefault="00A9078A" w:rsidP="00CF239E">
      <w:pPr>
        <w:numPr>
          <w:ilvl w:val="0"/>
          <w:numId w:val="31"/>
        </w:numPr>
        <w:spacing w:after="60"/>
        <w:ind w:hanging="274"/>
        <w:jc w:val="both"/>
        <w:rPr>
          <w:rFonts w:eastAsiaTheme="minorHAnsi"/>
          <w:sz w:val="21"/>
          <w:szCs w:val="21"/>
          <w:lang w:eastAsia="en-US"/>
        </w:rPr>
      </w:pPr>
      <w:r w:rsidRPr="00CF313D">
        <w:rPr>
          <w:rFonts w:eastAsiaTheme="minorHAnsi"/>
          <w:sz w:val="21"/>
          <w:szCs w:val="21"/>
          <w:lang w:eastAsia="en-US"/>
        </w:rPr>
        <w:t xml:space="preserve">The access fee pilot is a substantial cost to everyone in the market. If these separation and realignment suggestions can be adopted, </w:t>
      </w:r>
      <w:hyperlink r:id="rId26" w:history="1">
        <w:r w:rsidR="008C7CEA" w:rsidRPr="00CF313D">
          <w:rPr>
            <w:rStyle w:val="Hyperlink"/>
            <w:rFonts w:eastAsiaTheme="minorHAnsi"/>
            <w:sz w:val="21"/>
            <w:szCs w:val="21"/>
            <w:lang w:eastAsia="en-US"/>
          </w:rPr>
          <w:t>c</w:t>
        </w:r>
        <w:r w:rsidR="00EB216A" w:rsidRPr="00CF313D">
          <w:rPr>
            <w:rStyle w:val="Hyperlink"/>
            <w:rFonts w:eastAsiaTheme="minorHAnsi"/>
            <w:sz w:val="21"/>
            <w:szCs w:val="21"/>
            <w:lang w:eastAsia="en-US"/>
          </w:rPr>
          <w:t xml:space="preserve">onsolidated </w:t>
        </w:r>
        <w:r w:rsidR="008C7CEA" w:rsidRPr="00CF313D">
          <w:rPr>
            <w:rStyle w:val="Hyperlink"/>
            <w:rFonts w:eastAsiaTheme="minorHAnsi"/>
            <w:sz w:val="21"/>
            <w:szCs w:val="21"/>
            <w:lang w:eastAsia="en-US"/>
          </w:rPr>
          <w:t>a</w:t>
        </w:r>
        <w:r w:rsidR="00EB216A" w:rsidRPr="00CF313D">
          <w:rPr>
            <w:rStyle w:val="Hyperlink"/>
            <w:rFonts w:eastAsiaTheme="minorHAnsi"/>
            <w:sz w:val="21"/>
            <w:szCs w:val="21"/>
            <w:lang w:eastAsia="en-US"/>
          </w:rPr>
          <w:t xml:space="preserve">udit </w:t>
        </w:r>
      </w:hyperlink>
      <w:r w:rsidR="008C7CEA" w:rsidRPr="00CF313D">
        <w:rPr>
          <w:rStyle w:val="Hyperlink"/>
          <w:rFonts w:eastAsiaTheme="minorHAnsi"/>
          <w:sz w:val="21"/>
          <w:szCs w:val="21"/>
          <w:lang w:eastAsia="en-US"/>
        </w:rPr>
        <w:t>t</w:t>
      </w:r>
      <w:r w:rsidR="00EB216A" w:rsidRPr="00CF313D">
        <w:rPr>
          <w:rStyle w:val="Hyperlink"/>
          <w:rFonts w:eastAsiaTheme="minorHAnsi"/>
          <w:sz w:val="21"/>
          <w:szCs w:val="21"/>
          <w:lang w:eastAsia="en-US"/>
        </w:rPr>
        <w:t>rail</w:t>
      </w:r>
      <w:r w:rsidRPr="00CF313D">
        <w:rPr>
          <w:rFonts w:eastAsiaTheme="minorHAnsi"/>
          <w:sz w:val="21"/>
          <w:szCs w:val="21"/>
          <w:lang w:eastAsia="en-US"/>
        </w:rPr>
        <w:t xml:space="preserve"> can be revised for better market surveillance using stream analytics in real-time</w:t>
      </w:r>
      <w:r w:rsidR="00BA3030">
        <w:rPr>
          <w:rFonts w:eastAsiaTheme="minorHAnsi"/>
          <w:sz w:val="21"/>
          <w:szCs w:val="21"/>
          <w:lang w:eastAsia="en-US"/>
        </w:rPr>
        <w:t>, and</w:t>
      </w:r>
      <w:r w:rsidRPr="00CF313D">
        <w:rPr>
          <w:rFonts w:eastAsiaTheme="minorHAnsi"/>
          <w:sz w:val="21"/>
          <w:szCs w:val="21"/>
          <w:lang w:eastAsia="en-US"/>
        </w:rPr>
        <w:t xml:space="preserve"> the economic resources devoted to in this access fee pilot can be saved and market integrity will be revitalized!</w:t>
      </w:r>
    </w:p>
    <w:p w:rsidR="00A9078A" w:rsidRPr="00CF313D" w:rsidRDefault="001177C3" w:rsidP="00CF239E">
      <w:pPr>
        <w:spacing w:before="120" w:after="60"/>
        <w:ind w:left="86"/>
        <w:jc w:val="both"/>
        <w:rPr>
          <w:rFonts w:eastAsiaTheme="minorHAnsi"/>
          <w:sz w:val="21"/>
          <w:szCs w:val="21"/>
          <w:lang w:eastAsia="en-US"/>
        </w:rPr>
      </w:pPr>
      <w:r w:rsidRPr="001177C3">
        <w:rPr>
          <w:sz w:val="21"/>
          <w:szCs w:val="21"/>
        </w:rPr>
        <w:t>Instead of treating symptoms that may cause other unintended consequences</w:t>
      </w:r>
      <w:r w:rsidR="00BA3030">
        <w:rPr>
          <w:sz w:val="21"/>
          <w:szCs w:val="21"/>
        </w:rPr>
        <w:t xml:space="preserve"> with access fees recalibration</w:t>
      </w:r>
      <w:r w:rsidRPr="001177C3">
        <w:rPr>
          <w:sz w:val="21"/>
          <w:szCs w:val="21"/>
        </w:rPr>
        <w:t xml:space="preserve">, </w:t>
      </w:r>
      <w:r w:rsidR="00BA3030">
        <w:rPr>
          <w:sz w:val="21"/>
          <w:szCs w:val="21"/>
        </w:rPr>
        <w:t xml:space="preserve">I encourage policy makers and all stakeholders to seriously consider my </w:t>
      </w:r>
      <w:r w:rsidR="00FF296B">
        <w:rPr>
          <w:sz w:val="21"/>
          <w:szCs w:val="21"/>
        </w:rPr>
        <w:t xml:space="preserve">holistic </w:t>
      </w:r>
      <w:r w:rsidR="00BA3030">
        <w:rPr>
          <w:sz w:val="21"/>
          <w:szCs w:val="21"/>
        </w:rPr>
        <w:t>suggestions</w:t>
      </w:r>
      <w:r w:rsidRPr="001177C3">
        <w:rPr>
          <w:sz w:val="21"/>
          <w:szCs w:val="21"/>
        </w:rPr>
        <w:t>.</w:t>
      </w:r>
      <w:r w:rsidR="00CF239E" w:rsidRPr="00CF313D">
        <w:rPr>
          <w:sz w:val="21"/>
          <w:szCs w:val="21"/>
        </w:rPr>
        <w:t xml:space="preserve"> </w:t>
      </w:r>
    </w:p>
    <w:sectPr w:rsidR="00A9078A" w:rsidRPr="00CF313D" w:rsidSect="008C2FE9">
      <w:headerReference w:type="default" r:id="rId27"/>
      <w:footerReference w:type="default" r:id="rId28"/>
      <w:pgSz w:w="12240" w:h="15840"/>
      <w:pgMar w:top="2070" w:right="630" w:bottom="720" w:left="63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03" w:rsidRDefault="00822103" w:rsidP="0085140C">
      <w:pPr>
        <w:spacing w:after="0" w:line="240" w:lineRule="auto"/>
      </w:pPr>
      <w:r>
        <w:separator/>
      </w:r>
    </w:p>
  </w:endnote>
  <w:endnote w:type="continuationSeparator" w:id="0">
    <w:p w:rsidR="00822103" w:rsidRDefault="00822103" w:rsidP="0085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57277"/>
      <w:docPartObj>
        <w:docPartGallery w:val="Page Numbers (Bottom of Page)"/>
        <w:docPartUnique/>
      </w:docPartObj>
    </w:sdtPr>
    <w:sdtEndPr/>
    <w:sdtContent>
      <w:sdt>
        <w:sdtPr>
          <w:id w:val="860082579"/>
          <w:docPartObj>
            <w:docPartGallery w:val="Page Numbers (Top of Page)"/>
            <w:docPartUnique/>
          </w:docPartObj>
        </w:sdtPr>
        <w:sdtEndPr/>
        <w:sdtContent>
          <w:p w:rsidR="00997C1A" w:rsidRDefault="00997C1A" w:rsidP="003677C9">
            <w:pPr>
              <w:pStyle w:val="Footer"/>
              <w:jc w:val="right"/>
            </w:pPr>
            <w:r>
              <w:t xml:space="preserve">  </w:t>
            </w:r>
          </w:p>
          <w:p w:rsidR="00997C1A" w:rsidRDefault="00997C1A" w:rsidP="003677C9">
            <w:pPr>
              <w:pStyle w:val="Footer"/>
              <w:tabs>
                <w:tab w:val="clear" w:pos="9360"/>
                <w:tab w:val="right" w:pos="10980"/>
              </w:tabs>
              <w:jc w:val="right"/>
            </w:pPr>
            <w:r>
              <w:t>© 201</w:t>
            </w:r>
            <w:r w:rsidR="004A386C">
              <w:t>8</w:t>
            </w:r>
            <w:r>
              <w:t xml:space="preserve"> All rights reserved – Data Boiler Technologies, LLC </w:t>
            </w:r>
            <w:r>
              <w:tab/>
              <w:t xml:space="preserve">Page </w:t>
            </w:r>
            <w:r>
              <w:rPr>
                <w:b/>
                <w:bCs/>
                <w:sz w:val="24"/>
                <w:szCs w:val="24"/>
              </w:rPr>
              <w:fldChar w:fldCharType="begin"/>
            </w:r>
            <w:r>
              <w:rPr>
                <w:b/>
                <w:bCs/>
              </w:rPr>
              <w:instrText xml:space="preserve"> PAGE </w:instrText>
            </w:r>
            <w:r>
              <w:rPr>
                <w:b/>
                <w:bCs/>
                <w:sz w:val="24"/>
                <w:szCs w:val="24"/>
              </w:rPr>
              <w:fldChar w:fldCharType="separate"/>
            </w:r>
            <w:r w:rsidR="00B719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191A">
              <w:rPr>
                <w:b/>
                <w:bCs/>
                <w:noProof/>
              </w:rPr>
              <w:t>1</w:t>
            </w:r>
            <w:r>
              <w:rPr>
                <w:b/>
                <w:bCs/>
                <w:sz w:val="24"/>
                <w:szCs w:val="24"/>
              </w:rPr>
              <w:fldChar w:fldCharType="end"/>
            </w:r>
          </w:p>
        </w:sdtContent>
      </w:sdt>
    </w:sdtContent>
  </w:sdt>
  <w:p w:rsidR="00997C1A" w:rsidRDefault="00997C1A" w:rsidP="003677C9">
    <w:pPr>
      <w:pStyle w:val="Footer"/>
      <w:tabs>
        <w:tab w:val="clear" w:pos="4680"/>
        <w:tab w:val="clear" w:pos="9360"/>
        <w:tab w:val="right" w:pos="10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03" w:rsidRDefault="00822103" w:rsidP="0085140C">
      <w:pPr>
        <w:spacing w:after="0" w:line="240" w:lineRule="auto"/>
      </w:pPr>
      <w:r>
        <w:separator/>
      </w:r>
    </w:p>
  </w:footnote>
  <w:footnote w:type="continuationSeparator" w:id="0">
    <w:p w:rsidR="00822103" w:rsidRDefault="00822103" w:rsidP="0085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A" w:rsidRDefault="00997C1A" w:rsidP="008C2FE9">
    <w:pPr>
      <w:pStyle w:val="Header"/>
      <w:ind w:left="-360"/>
    </w:pPr>
    <w:r w:rsidRPr="0085140C">
      <w:rPr>
        <w:noProof/>
      </w:rPr>
      <mc:AlternateContent>
        <mc:Choice Requires="wps">
          <w:drawing>
            <wp:anchor distT="36576" distB="36576" distL="36576" distR="36576" simplePos="0" relativeHeight="251660288" behindDoc="0" locked="0" layoutInCell="1" allowOverlap="1" wp14:anchorId="5560BA45" wp14:editId="7AD6BE08">
              <wp:simplePos x="0" y="0"/>
              <wp:positionH relativeFrom="column">
                <wp:posOffset>3843476</wp:posOffset>
              </wp:positionH>
              <wp:positionV relativeFrom="paragraph">
                <wp:posOffset>188650</wp:posOffset>
              </wp:positionV>
              <wp:extent cx="3157441" cy="754602"/>
              <wp:effectExtent l="0" t="0" r="508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441" cy="754602"/>
                      </a:xfrm>
                      <a:prstGeom prst="rect">
                        <a:avLst/>
                      </a:prstGeom>
                      <a:noFill/>
                      <a:ln>
                        <a:noFill/>
                      </a:ln>
                      <a:effectLst/>
                      <a:extLst>
                        <a:ext uri="{909E8E84-426E-40DD-AFC4-6F175D3DCCD1}">
                          <a14:hiddenFill xmlns:a14="http://schemas.microsoft.com/office/drawing/2010/main">
                            <a:solidFill>
                              <a:srgbClr val="F4A16D"/>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7C1A" w:rsidRPr="006B1326" w:rsidRDefault="00997C1A" w:rsidP="006B1326">
                          <w:pPr>
                            <w:pStyle w:val="NormalWeb"/>
                            <w:tabs>
                              <w:tab w:val="right" w:pos="10350"/>
                            </w:tabs>
                            <w:spacing w:after="120" w:afterAutospacing="0"/>
                            <w:jc w:val="right"/>
                            <w:rPr>
                              <w:rFonts w:ascii="Arial" w:hAnsi="Arial" w:cs="Arial"/>
                              <w:b/>
                              <w:spacing w:val="2"/>
                              <w:sz w:val="17"/>
                              <w:szCs w:val="17"/>
                            </w:rPr>
                          </w:pPr>
                          <w:r w:rsidRPr="006B1326">
                            <w:rPr>
                              <w:rFonts w:ascii="Arial" w:hAnsi="Arial" w:cs="Arial"/>
                              <w:b/>
                              <w:spacing w:val="2"/>
                              <w:sz w:val="17"/>
                              <w:szCs w:val="17"/>
                            </w:rPr>
                            <w:t>BIG DATA | BIG PICTURE | BIG OPPORTUNITIES</w:t>
                          </w:r>
                        </w:p>
                        <w:p w:rsidR="00997C1A" w:rsidRPr="006B1326" w:rsidRDefault="00F42E6F" w:rsidP="00F42E6F">
                          <w:pPr>
                            <w:pStyle w:val="NormalWeb"/>
                            <w:tabs>
                              <w:tab w:val="right" w:pos="10350"/>
                            </w:tabs>
                            <w:spacing w:after="160" w:afterAutospacing="0"/>
                            <w:ind w:left="634"/>
                            <w:contextualSpacing/>
                            <w:jc w:val="right"/>
                            <w:rPr>
                              <w:rFonts w:ascii="Arial" w:hAnsi="Arial" w:cs="Arial"/>
                              <w:i/>
                              <w:color w:val="948A54" w:themeColor="background2" w:themeShade="80"/>
                              <w:sz w:val="16"/>
                              <w:szCs w:val="16"/>
                            </w:rPr>
                          </w:pPr>
                          <w:r w:rsidRPr="00F42E6F">
                            <w:rPr>
                              <w:rFonts w:ascii="Arial" w:hAnsi="Arial" w:cs="Arial"/>
                              <w:i/>
                              <w:color w:val="948A54" w:themeColor="background2" w:themeShade="80"/>
                              <w:spacing w:val="2"/>
                              <w:sz w:val="16"/>
                              <w:szCs w:val="16"/>
                            </w:rPr>
                            <w:t>We see big to continuously boil down the essential improvements until you achieve sustainable growth!</w:t>
                          </w:r>
                          <w:r w:rsidR="00997C1A" w:rsidRPr="006B1326">
                            <w:rPr>
                              <w:rFonts w:ascii="Arial" w:hAnsi="Arial" w:cs="Arial"/>
                              <w:i/>
                              <w:color w:val="948A54" w:themeColor="background2" w:themeShade="80"/>
                              <w:sz w:val="16"/>
                              <w:szCs w:val="16"/>
                            </w:rPr>
                            <w:t xml:space="preserve"> </w:t>
                          </w:r>
                        </w:p>
                        <w:p w:rsidR="00997C1A" w:rsidRPr="00E05EE9" w:rsidRDefault="00997C1A" w:rsidP="00896134">
                          <w:pPr>
                            <w:spacing w:line="140" w:lineRule="exact"/>
                            <w:jc w:val="right"/>
                            <w:rPr>
                              <w:rFonts w:ascii="Arial" w:hAnsi="Arial" w:cs="Arial"/>
                              <w:w w:val="90"/>
                              <w:sz w:val="14"/>
                              <w:szCs w:val="14"/>
                            </w:rPr>
                          </w:pPr>
                          <w:r w:rsidRPr="006B1326">
                            <w:rPr>
                              <w:sz w:val="16"/>
                              <w:szCs w:val="16"/>
                            </w:rPr>
                            <w:sym w:font="Wingdings 2" w:char="F027"/>
                          </w:r>
                          <w:r w:rsidRPr="006B1326">
                            <w:rPr>
                              <w:sz w:val="16"/>
                              <w:szCs w:val="16"/>
                            </w:rPr>
                            <w:t xml:space="preserve"> 617.237.6111</w:t>
                          </w:r>
                          <w:r>
                            <w:rPr>
                              <w:sz w:val="16"/>
                              <w:szCs w:val="16"/>
                            </w:rPr>
                            <w:t xml:space="preserve">    </w:t>
                          </w:r>
                          <w:r w:rsidRPr="006B1326">
                            <w:rPr>
                              <w:sz w:val="16"/>
                              <w:szCs w:val="16"/>
                            </w:rPr>
                            <w:sym w:font="Wingdings" w:char="F02A"/>
                          </w:r>
                          <w:r w:rsidRPr="006B1326">
                            <w:rPr>
                              <w:sz w:val="16"/>
                              <w:szCs w:val="16"/>
                            </w:rPr>
                            <w:t xml:space="preserve"> </w:t>
                          </w:r>
                          <w:hyperlink r:id="rId1" w:history="1">
                            <w:r w:rsidRPr="006B1326">
                              <w:rPr>
                                <w:sz w:val="16"/>
                                <w:szCs w:val="16"/>
                              </w:rPr>
                              <w:t>info@databoiler.com</w:t>
                            </w:r>
                          </w:hyperlink>
                          <w:r>
                            <w:rPr>
                              <w:sz w:val="16"/>
                              <w:szCs w:val="16"/>
                            </w:rPr>
                            <w:t xml:space="preserve">    </w:t>
                          </w:r>
                          <w:hyperlink r:id="rId2" w:history="1">
                            <w:r w:rsidRPr="00893E5B">
                              <w:rPr>
                                <w:rStyle w:val="Hyperlink"/>
                                <w:sz w:val="16"/>
                                <w:szCs w:val="16"/>
                              </w:rPr>
                              <w:t>databoiler.com</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2.65pt;margin-top:14.85pt;width:248.6pt;height:5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" filled="f" fillcolor="#f4a16d" stroked="f" strokecolor="#212120" insetpen="t">
              <v:textbox inset="2.88pt,2.88pt,2.88pt,2.88pt">
                <w:txbxContent>
                  <w:p w:rsidR="00997C1A" w:rsidRPr="006B1326" w:rsidRDefault="00997C1A" w:rsidP="006B1326">
                    <w:pPr>
                      <w:pStyle w:val="NormalWeb"/>
                      <w:tabs>
                        <w:tab w:val="right" w:pos="10350"/>
                      </w:tabs>
                      <w:spacing w:after="120" w:afterAutospacing="0"/>
                      <w:jc w:val="right"/>
                      <w:rPr>
                        <w:rFonts w:ascii="Arial" w:hAnsi="Arial" w:cs="Arial"/>
                        <w:b/>
                        <w:spacing w:val="2"/>
                        <w:sz w:val="17"/>
                        <w:szCs w:val="17"/>
                      </w:rPr>
                    </w:pPr>
                    <w:r w:rsidRPr="006B1326">
                      <w:rPr>
                        <w:rFonts w:ascii="Arial" w:hAnsi="Arial" w:cs="Arial"/>
                        <w:b/>
                        <w:spacing w:val="2"/>
                        <w:sz w:val="17"/>
                        <w:szCs w:val="17"/>
                      </w:rPr>
                      <w:t>BIG DATA | BIG PICTURE | BIG OPPORTUNITIES</w:t>
                    </w:r>
                  </w:p>
                  <w:p w:rsidR="00997C1A" w:rsidRPr="006B1326" w:rsidRDefault="00F42E6F" w:rsidP="00F42E6F">
                    <w:pPr>
                      <w:pStyle w:val="NormalWeb"/>
                      <w:tabs>
                        <w:tab w:val="right" w:pos="10350"/>
                      </w:tabs>
                      <w:spacing w:after="160" w:afterAutospacing="0"/>
                      <w:ind w:left="634"/>
                      <w:contextualSpacing/>
                      <w:jc w:val="right"/>
                      <w:rPr>
                        <w:rFonts w:ascii="Arial" w:hAnsi="Arial" w:cs="Arial"/>
                        <w:i/>
                        <w:color w:val="948A54" w:themeColor="background2" w:themeShade="80"/>
                        <w:sz w:val="16"/>
                        <w:szCs w:val="16"/>
                      </w:rPr>
                    </w:pPr>
                    <w:r w:rsidRPr="00F42E6F">
                      <w:rPr>
                        <w:rFonts w:ascii="Arial" w:hAnsi="Arial" w:cs="Arial"/>
                        <w:i/>
                        <w:color w:val="948A54" w:themeColor="background2" w:themeShade="80"/>
                        <w:spacing w:val="2"/>
                        <w:sz w:val="16"/>
                        <w:szCs w:val="16"/>
                      </w:rPr>
                      <w:t>We see big to continuously boil down the essential improvements until you achieve sustainable growth!</w:t>
                    </w:r>
                    <w:r w:rsidR="00997C1A" w:rsidRPr="006B1326">
                      <w:rPr>
                        <w:rFonts w:ascii="Arial" w:hAnsi="Arial" w:cs="Arial"/>
                        <w:i/>
                        <w:color w:val="948A54" w:themeColor="background2" w:themeShade="80"/>
                        <w:sz w:val="16"/>
                        <w:szCs w:val="16"/>
                      </w:rPr>
                      <w:t xml:space="preserve"> </w:t>
                    </w:r>
                  </w:p>
                  <w:p w:rsidR="00997C1A" w:rsidRPr="00E05EE9" w:rsidRDefault="00997C1A" w:rsidP="00896134">
                    <w:pPr>
                      <w:spacing w:line="140" w:lineRule="exact"/>
                      <w:jc w:val="right"/>
                      <w:rPr>
                        <w:rFonts w:ascii="Arial" w:hAnsi="Arial" w:cs="Arial"/>
                        <w:w w:val="90"/>
                        <w:sz w:val="14"/>
                        <w:szCs w:val="14"/>
                      </w:rPr>
                    </w:pPr>
                    <w:r w:rsidRPr="006B1326">
                      <w:rPr>
                        <w:sz w:val="16"/>
                        <w:szCs w:val="16"/>
                      </w:rPr>
                      <w:sym w:font="Wingdings 2" w:char="F027"/>
                    </w:r>
                    <w:r w:rsidRPr="006B1326">
                      <w:rPr>
                        <w:sz w:val="16"/>
                        <w:szCs w:val="16"/>
                      </w:rPr>
                      <w:t xml:space="preserve"> 617.237.6111</w:t>
                    </w:r>
                    <w:r>
                      <w:rPr>
                        <w:sz w:val="16"/>
                        <w:szCs w:val="16"/>
                      </w:rPr>
                      <w:t xml:space="preserve">    </w:t>
                    </w:r>
                    <w:r w:rsidRPr="006B1326">
                      <w:rPr>
                        <w:sz w:val="16"/>
                        <w:szCs w:val="16"/>
                      </w:rPr>
                      <w:sym w:font="Wingdings" w:char="F02A"/>
                    </w:r>
                    <w:r w:rsidRPr="006B1326">
                      <w:rPr>
                        <w:sz w:val="16"/>
                        <w:szCs w:val="16"/>
                      </w:rPr>
                      <w:t xml:space="preserve"> </w:t>
                    </w:r>
                    <w:hyperlink r:id="rId3" w:history="1">
                      <w:r w:rsidRPr="006B1326">
                        <w:rPr>
                          <w:sz w:val="16"/>
                          <w:szCs w:val="16"/>
                        </w:rPr>
                        <w:t>info@databoiler.com</w:t>
                      </w:r>
                    </w:hyperlink>
                    <w:r>
                      <w:rPr>
                        <w:sz w:val="16"/>
                        <w:szCs w:val="16"/>
                      </w:rPr>
                      <w:t xml:space="preserve">    </w:t>
                    </w:r>
                    <w:hyperlink r:id="rId4" w:history="1">
                      <w:r w:rsidRPr="00893E5B">
                        <w:rPr>
                          <w:rStyle w:val="Hyperlink"/>
                          <w:sz w:val="16"/>
                          <w:szCs w:val="16"/>
                        </w:rPr>
                        <w:t>databoiler.com</w:t>
                      </w:r>
                    </w:hyperlink>
                  </w:p>
                </w:txbxContent>
              </v:textbox>
            </v:shape>
          </w:pict>
        </mc:Fallback>
      </mc:AlternateContent>
    </w:r>
    <w:r w:rsidRPr="00593D5F">
      <w:rPr>
        <w:noProof/>
      </w:rPr>
      <w:drawing>
        <wp:inline distT="0" distB="0" distL="0" distR="0" wp14:anchorId="1B45385D" wp14:editId="498FFA36">
          <wp:extent cx="3508744" cy="9462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DataBoiler.jpg"/>
                  <pic:cNvPicPr/>
                </pic:nvPicPr>
                <pic:blipFill rotWithShape="1">
                  <a:blip r:embed="rId5">
                    <a:extLst>
                      <a:ext uri="{28A0092B-C50C-407E-A947-70E740481C1C}">
                        <a14:useLocalDpi xmlns:a14="http://schemas.microsoft.com/office/drawing/2010/main" val="0"/>
                      </a:ext>
                    </a:extLst>
                  </a:blip>
                  <a:srcRect b="25754"/>
                  <a:stretch/>
                </pic:blipFill>
                <pic:spPr bwMode="auto">
                  <a:xfrm>
                    <a:off x="0" y="0"/>
                    <a:ext cx="3508744" cy="9462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1E"/>
    <w:multiLevelType w:val="hybridMultilevel"/>
    <w:tmpl w:val="A956E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D11ED"/>
    <w:multiLevelType w:val="hybridMultilevel"/>
    <w:tmpl w:val="1BB41998"/>
    <w:lvl w:ilvl="0" w:tplc="A6E67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07084"/>
    <w:multiLevelType w:val="hybridMultilevel"/>
    <w:tmpl w:val="8DB8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3FC4"/>
    <w:multiLevelType w:val="hybridMultilevel"/>
    <w:tmpl w:val="162CDD34"/>
    <w:lvl w:ilvl="0" w:tplc="4274AE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F4AD5"/>
    <w:multiLevelType w:val="hybridMultilevel"/>
    <w:tmpl w:val="38600A6A"/>
    <w:lvl w:ilvl="0" w:tplc="019C3AB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1D5374"/>
    <w:multiLevelType w:val="hybridMultilevel"/>
    <w:tmpl w:val="9614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A03F8"/>
    <w:multiLevelType w:val="hybridMultilevel"/>
    <w:tmpl w:val="A504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120440"/>
    <w:multiLevelType w:val="hybridMultilevel"/>
    <w:tmpl w:val="900C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920D6E"/>
    <w:multiLevelType w:val="hybridMultilevel"/>
    <w:tmpl w:val="D74A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B4326"/>
    <w:multiLevelType w:val="hybridMultilevel"/>
    <w:tmpl w:val="FE00EC78"/>
    <w:lvl w:ilvl="0" w:tplc="54640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93B5A"/>
    <w:multiLevelType w:val="hybridMultilevel"/>
    <w:tmpl w:val="6352D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B2E5E"/>
    <w:multiLevelType w:val="hybridMultilevel"/>
    <w:tmpl w:val="AC56F8E2"/>
    <w:lvl w:ilvl="0" w:tplc="51685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7B22F4"/>
    <w:multiLevelType w:val="hybridMultilevel"/>
    <w:tmpl w:val="5D12012C"/>
    <w:lvl w:ilvl="0" w:tplc="0409000F">
      <w:start w:val="1"/>
      <w:numFmt w:val="decimal"/>
      <w:lvlText w:val="%1."/>
      <w:lvlJc w:val="left"/>
      <w:pPr>
        <w:ind w:left="720" w:hanging="360"/>
      </w:pPr>
    </w:lvl>
    <w:lvl w:ilvl="1" w:tplc="66EE3266">
      <w:start w:val="4"/>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A02CE"/>
    <w:multiLevelType w:val="hybridMultilevel"/>
    <w:tmpl w:val="9EFED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805B7A"/>
    <w:multiLevelType w:val="hybridMultilevel"/>
    <w:tmpl w:val="1E0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7750D"/>
    <w:multiLevelType w:val="hybridMultilevel"/>
    <w:tmpl w:val="A7A25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A15C6E"/>
    <w:multiLevelType w:val="hybridMultilevel"/>
    <w:tmpl w:val="4412D50E"/>
    <w:lvl w:ilvl="0" w:tplc="A9D26B5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654E04"/>
    <w:multiLevelType w:val="hybridMultilevel"/>
    <w:tmpl w:val="81169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D32FF2"/>
    <w:multiLevelType w:val="hybridMultilevel"/>
    <w:tmpl w:val="00E25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BB401C"/>
    <w:multiLevelType w:val="hybridMultilevel"/>
    <w:tmpl w:val="4830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3E6C88"/>
    <w:multiLevelType w:val="hybridMultilevel"/>
    <w:tmpl w:val="F104BB76"/>
    <w:lvl w:ilvl="0" w:tplc="B226E18E">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702B9D"/>
    <w:multiLevelType w:val="hybridMultilevel"/>
    <w:tmpl w:val="048CE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16E67"/>
    <w:multiLevelType w:val="hybridMultilevel"/>
    <w:tmpl w:val="7342151A"/>
    <w:lvl w:ilvl="0" w:tplc="C6206776">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FA3363"/>
    <w:multiLevelType w:val="hybridMultilevel"/>
    <w:tmpl w:val="174C2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D24B9D"/>
    <w:multiLevelType w:val="hybridMultilevel"/>
    <w:tmpl w:val="F066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06292"/>
    <w:multiLevelType w:val="hybridMultilevel"/>
    <w:tmpl w:val="A440B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E7C58"/>
    <w:multiLevelType w:val="hybridMultilevel"/>
    <w:tmpl w:val="E25A1244"/>
    <w:lvl w:ilvl="0" w:tplc="625A7B00">
      <w:start w:val="1"/>
      <w:numFmt w:val="lowerLetter"/>
      <w:lvlText w:val="(%1)"/>
      <w:lvlJc w:val="left"/>
      <w:pPr>
        <w:ind w:left="720" w:hanging="360"/>
      </w:pPr>
      <w:rPr>
        <w:rFonts w:hint="default"/>
        <w:color w:val="984806" w:themeColor="accent6" w:themeShade="80"/>
      </w:rPr>
    </w:lvl>
    <w:lvl w:ilvl="1" w:tplc="40D23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A52E8"/>
    <w:multiLevelType w:val="hybridMultilevel"/>
    <w:tmpl w:val="9D0C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027756"/>
    <w:multiLevelType w:val="hybridMultilevel"/>
    <w:tmpl w:val="C2605F88"/>
    <w:lvl w:ilvl="0" w:tplc="625A7B00">
      <w:start w:val="1"/>
      <w:numFmt w:val="lowerLetter"/>
      <w:lvlText w:val="(%1)"/>
      <w:lvlJc w:val="left"/>
      <w:pPr>
        <w:ind w:left="1080" w:hanging="360"/>
      </w:pPr>
      <w:rPr>
        <w:rFonts w:hint="default"/>
        <w:color w:val="984806" w:themeColor="accent6"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F5693"/>
    <w:multiLevelType w:val="hybridMultilevel"/>
    <w:tmpl w:val="4094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42C80"/>
    <w:multiLevelType w:val="hybridMultilevel"/>
    <w:tmpl w:val="BFA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4"/>
  </w:num>
  <w:num w:numId="6">
    <w:abstractNumId w:val="12"/>
  </w:num>
  <w:num w:numId="7">
    <w:abstractNumId w:val="23"/>
  </w:num>
  <w:num w:numId="8">
    <w:abstractNumId w:val="29"/>
  </w:num>
  <w:num w:numId="9">
    <w:abstractNumId w:val="18"/>
  </w:num>
  <w:num w:numId="10">
    <w:abstractNumId w:val="25"/>
  </w:num>
  <w:num w:numId="11">
    <w:abstractNumId w:val="20"/>
  </w:num>
  <w:num w:numId="12">
    <w:abstractNumId w:val="9"/>
  </w:num>
  <w:num w:numId="13">
    <w:abstractNumId w:val="26"/>
  </w:num>
  <w:num w:numId="14">
    <w:abstractNumId w:val="28"/>
  </w:num>
  <w:num w:numId="15">
    <w:abstractNumId w:val="2"/>
  </w:num>
  <w:num w:numId="16">
    <w:abstractNumId w:val="17"/>
  </w:num>
  <w:num w:numId="17">
    <w:abstractNumId w:val="30"/>
  </w:num>
  <w:num w:numId="18">
    <w:abstractNumId w:val="8"/>
  </w:num>
  <w:num w:numId="19">
    <w:abstractNumId w:val="21"/>
  </w:num>
  <w:num w:numId="20">
    <w:abstractNumId w:val="27"/>
  </w:num>
  <w:num w:numId="21">
    <w:abstractNumId w:val="19"/>
  </w:num>
  <w:num w:numId="22">
    <w:abstractNumId w:val="7"/>
  </w:num>
  <w:num w:numId="23">
    <w:abstractNumId w:val="0"/>
  </w:num>
  <w:num w:numId="24">
    <w:abstractNumId w:val="16"/>
  </w:num>
  <w:num w:numId="25">
    <w:abstractNumId w:val="14"/>
  </w:num>
  <w:num w:numId="26">
    <w:abstractNumId w:val="11"/>
  </w:num>
  <w:num w:numId="27">
    <w:abstractNumId w:val="10"/>
  </w:num>
  <w:num w:numId="28">
    <w:abstractNumId w:val="15"/>
  </w:num>
  <w:num w:numId="29">
    <w:abstractNumId w:val="13"/>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8B"/>
    <w:rsid w:val="0000073D"/>
    <w:rsid w:val="00003077"/>
    <w:rsid w:val="000036B2"/>
    <w:rsid w:val="00003876"/>
    <w:rsid w:val="00003F7A"/>
    <w:rsid w:val="00004043"/>
    <w:rsid w:val="000045E0"/>
    <w:rsid w:val="00004793"/>
    <w:rsid w:val="00005CE5"/>
    <w:rsid w:val="00012438"/>
    <w:rsid w:val="00012959"/>
    <w:rsid w:val="000129DC"/>
    <w:rsid w:val="00014D23"/>
    <w:rsid w:val="00014F7E"/>
    <w:rsid w:val="00015853"/>
    <w:rsid w:val="000167E5"/>
    <w:rsid w:val="00017630"/>
    <w:rsid w:val="00017EC0"/>
    <w:rsid w:val="000202BA"/>
    <w:rsid w:val="000249EF"/>
    <w:rsid w:val="00024ECB"/>
    <w:rsid w:val="00026018"/>
    <w:rsid w:val="00026308"/>
    <w:rsid w:val="00027621"/>
    <w:rsid w:val="000323D8"/>
    <w:rsid w:val="00032871"/>
    <w:rsid w:val="00032981"/>
    <w:rsid w:val="00032F2C"/>
    <w:rsid w:val="00036824"/>
    <w:rsid w:val="00041C2F"/>
    <w:rsid w:val="000423F7"/>
    <w:rsid w:val="00043265"/>
    <w:rsid w:val="00043CAC"/>
    <w:rsid w:val="00044331"/>
    <w:rsid w:val="00044AF6"/>
    <w:rsid w:val="00044B63"/>
    <w:rsid w:val="00045698"/>
    <w:rsid w:val="00047102"/>
    <w:rsid w:val="000471B7"/>
    <w:rsid w:val="000473ED"/>
    <w:rsid w:val="00050287"/>
    <w:rsid w:val="00051FFB"/>
    <w:rsid w:val="00052155"/>
    <w:rsid w:val="000521CF"/>
    <w:rsid w:val="0005657A"/>
    <w:rsid w:val="000662D5"/>
    <w:rsid w:val="00070731"/>
    <w:rsid w:val="000731FA"/>
    <w:rsid w:val="000754B9"/>
    <w:rsid w:val="00075514"/>
    <w:rsid w:val="00076690"/>
    <w:rsid w:val="00076B3D"/>
    <w:rsid w:val="00076C99"/>
    <w:rsid w:val="00080434"/>
    <w:rsid w:val="00081705"/>
    <w:rsid w:val="000825C0"/>
    <w:rsid w:val="00083B47"/>
    <w:rsid w:val="000841BE"/>
    <w:rsid w:val="00086B01"/>
    <w:rsid w:val="0009252C"/>
    <w:rsid w:val="00093A02"/>
    <w:rsid w:val="00094DF9"/>
    <w:rsid w:val="00097BCF"/>
    <w:rsid w:val="000A1C53"/>
    <w:rsid w:val="000A41A7"/>
    <w:rsid w:val="000A576A"/>
    <w:rsid w:val="000A6010"/>
    <w:rsid w:val="000A611C"/>
    <w:rsid w:val="000B1FEC"/>
    <w:rsid w:val="000B3361"/>
    <w:rsid w:val="000B42A4"/>
    <w:rsid w:val="000B5841"/>
    <w:rsid w:val="000B587F"/>
    <w:rsid w:val="000B73B8"/>
    <w:rsid w:val="000C2703"/>
    <w:rsid w:val="000C48CB"/>
    <w:rsid w:val="000C493C"/>
    <w:rsid w:val="000C751A"/>
    <w:rsid w:val="000D0A34"/>
    <w:rsid w:val="000D16B2"/>
    <w:rsid w:val="000D35BB"/>
    <w:rsid w:val="000D4791"/>
    <w:rsid w:val="000D4C8E"/>
    <w:rsid w:val="000D6656"/>
    <w:rsid w:val="000E03C1"/>
    <w:rsid w:val="000E138B"/>
    <w:rsid w:val="000E3688"/>
    <w:rsid w:val="000E3E8A"/>
    <w:rsid w:val="000E6E47"/>
    <w:rsid w:val="000E71B0"/>
    <w:rsid w:val="000F03F6"/>
    <w:rsid w:val="000F1900"/>
    <w:rsid w:val="000F254C"/>
    <w:rsid w:val="000F5887"/>
    <w:rsid w:val="000F6069"/>
    <w:rsid w:val="000F64D1"/>
    <w:rsid w:val="000F75BA"/>
    <w:rsid w:val="000F791D"/>
    <w:rsid w:val="0010159E"/>
    <w:rsid w:val="00103E60"/>
    <w:rsid w:val="00104C51"/>
    <w:rsid w:val="0010514F"/>
    <w:rsid w:val="001069FC"/>
    <w:rsid w:val="001073E7"/>
    <w:rsid w:val="00110CA7"/>
    <w:rsid w:val="00111761"/>
    <w:rsid w:val="00114E88"/>
    <w:rsid w:val="00117591"/>
    <w:rsid w:val="001177C3"/>
    <w:rsid w:val="00117B14"/>
    <w:rsid w:val="00117C8F"/>
    <w:rsid w:val="0012013C"/>
    <w:rsid w:val="001239A3"/>
    <w:rsid w:val="00124226"/>
    <w:rsid w:val="001245FF"/>
    <w:rsid w:val="00124C22"/>
    <w:rsid w:val="00130C14"/>
    <w:rsid w:val="0013340C"/>
    <w:rsid w:val="001340C4"/>
    <w:rsid w:val="0013484C"/>
    <w:rsid w:val="00134EA4"/>
    <w:rsid w:val="001371A6"/>
    <w:rsid w:val="001432BF"/>
    <w:rsid w:val="0014517A"/>
    <w:rsid w:val="001469FC"/>
    <w:rsid w:val="00147052"/>
    <w:rsid w:val="00147E95"/>
    <w:rsid w:val="00150319"/>
    <w:rsid w:val="00150CF7"/>
    <w:rsid w:val="001514BF"/>
    <w:rsid w:val="00152523"/>
    <w:rsid w:val="0015340C"/>
    <w:rsid w:val="00155CDD"/>
    <w:rsid w:val="001579A8"/>
    <w:rsid w:val="00161CF1"/>
    <w:rsid w:val="0016287F"/>
    <w:rsid w:val="00164FF8"/>
    <w:rsid w:val="00170829"/>
    <w:rsid w:val="00172094"/>
    <w:rsid w:val="00172FDA"/>
    <w:rsid w:val="00174297"/>
    <w:rsid w:val="0017437E"/>
    <w:rsid w:val="00176C08"/>
    <w:rsid w:val="00185801"/>
    <w:rsid w:val="00195207"/>
    <w:rsid w:val="0019630F"/>
    <w:rsid w:val="00197DAA"/>
    <w:rsid w:val="001A2CCC"/>
    <w:rsid w:val="001B0614"/>
    <w:rsid w:val="001B67D4"/>
    <w:rsid w:val="001C099A"/>
    <w:rsid w:val="001C0B89"/>
    <w:rsid w:val="001C119C"/>
    <w:rsid w:val="001C18AD"/>
    <w:rsid w:val="001C18BD"/>
    <w:rsid w:val="001C2776"/>
    <w:rsid w:val="001C56ED"/>
    <w:rsid w:val="001D2F97"/>
    <w:rsid w:val="001D39A9"/>
    <w:rsid w:val="001D455A"/>
    <w:rsid w:val="001D48C3"/>
    <w:rsid w:val="001E1F2C"/>
    <w:rsid w:val="001E3D95"/>
    <w:rsid w:val="001E4069"/>
    <w:rsid w:val="001E486A"/>
    <w:rsid w:val="001E7347"/>
    <w:rsid w:val="001F2C0F"/>
    <w:rsid w:val="001F74A2"/>
    <w:rsid w:val="001F7544"/>
    <w:rsid w:val="001F7BBA"/>
    <w:rsid w:val="00200F2F"/>
    <w:rsid w:val="0020145C"/>
    <w:rsid w:val="002039AB"/>
    <w:rsid w:val="00204B71"/>
    <w:rsid w:val="002062F8"/>
    <w:rsid w:val="002072F9"/>
    <w:rsid w:val="00207E51"/>
    <w:rsid w:val="00211988"/>
    <w:rsid w:val="00211E86"/>
    <w:rsid w:val="002142D9"/>
    <w:rsid w:val="002152E1"/>
    <w:rsid w:val="00215CC4"/>
    <w:rsid w:val="00215F00"/>
    <w:rsid w:val="0021688B"/>
    <w:rsid w:val="0022173A"/>
    <w:rsid w:val="002273F0"/>
    <w:rsid w:val="00230631"/>
    <w:rsid w:val="0023191C"/>
    <w:rsid w:val="00232860"/>
    <w:rsid w:val="00232FD1"/>
    <w:rsid w:val="0024133D"/>
    <w:rsid w:val="002509C7"/>
    <w:rsid w:val="0025132D"/>
    <w:rsid w:val="00252753"/>
    <w:rsid w:val="00254558"/>
    <w:rsid w:val="002550CC"/>
    <w:rsid w:val="002608CB"/>
    <w:rsid w:val="00264150"/>
    <w:rsid w:val="00264820"/>
    <w:rsid w:val="00265BFE"/>
    <w:rsid w:val="00266464"/>
    <w:rsid w:val="00267042"/>
    <w:rsid w:val="00267131"/>
    <w:rsid w:val="00270F39"/>
    <w:rsid w:val="002711FC"/>
    <w:rsid w:val="0027166A"/>
    <w:rsid w:val="002726AD"/>
    <w:rsid w:val="00275C48"/>
    <w:rsid w:val="002768BE"/>
    <w:rsid w:val="0028018C"/>
    <w:rsid w:val="002826B9"/>
    <w:rsid w:val="00283887"/>
    <w:rsid w:val="002865C0"/>
    <w:rsid w:val="00286EF4"/>
    <w:rsid w:val="00286FBB"/>
    <w:rsid w:val="002915A2"/>
    <w:rsid w:val="0029178C"/>
    <w:rsid w:val="002923FD"/>
    <w:rsid w:val="00296008"/>
    <w:rsid w:val="0029743A"/>
    <w:rsid w:val="00297F21"/>
    <w:rsid w:val="002A02C4"/>
    <w:rsid w:val="002A0ABA"/>
    <w:rsid w:val="002A0D71"/>
    <w:rsid w:val="002A2534"/>
    <w:rsid w:val="002A2D05"/>
    <w:rsid w:val="002A5ACA"/>
    <w:rsid w:val="002A5F4F"/>
    <w:rsid w:val="002A6AE7"/>
    <w:rsid w:val="002B1810"/>
    <w:rsid w:val="002B1AA1"/>
    <w:rsid w:val="002B2194"/>
    <w:rsid w:val="002B2880"/>
    <w:rsid w:val="002B2CA4"/>
    <w:rsid w:val="002B3362"/>
    <w:rsid w:val="002B42A0"/>
    <w:rsid w:val="002B462A"/>
    <w:rsid w:val="002B480A"/>
    <w:rsid w:val="002B4DC0"/>
    <w:rsid w:val="002B505F"/>
    <w:rsid w:val="002B6D7F"/>
    <w:rsid w:val="002B71E5"/>
    <w:rsid w:val="002C074C"/>
    <w:rsid w:val="002C160B"/>
    <w:rsid w:val="002D0468"/>
    <w:rsid w:val="002D1A38"/>
    <w:rsid w:val="002D244F"/>
    <w:rsid w:val="002D34CC"/>
    <w:rsid w:val="002E222B"/>
    <w:rsid w:val="002E2580"/>
    <w:rsid w:val="002E3250"/>
    <w:rsid w:val="002E353D"/>
    <w:rsid w:val="002E40BB"/>
    <w:rsid w:val="002E5B43"/>
    <w:rsid w:val="002E7DE5"/>
    <w:rsid w:val="002F56A5"/>
    <w:rsid w:val="002F71A5"/>
    <w:rsid w:val="0030001E"/>
    <w:rsid w:val="003013C4"/>
    <w:rsid w:val="00301839"/>
    <w:rsid w:val="003058C6"/>
    <w:rsid w:val="003102C5"/>
    <w:rsid w:val="003103A2"/>
    <w:rsid w:val="00311AD6"/>
    <w:rsid w:val="00312407"/>
    <w:rsid w:val="0031275A"/>
    <w:rsid w:val="003137E7"/>
    <w:rsid w:val="00313987"/>
    <w:rsid w:val="0031756F"/>
    <w:rsid w:val="003200FE"/>
    <w:rsid w:val="00323205"/>
    <w:rsid w:val="00323C50"/>
    <w:rsid w:val="003243B8"/>
    <w:rsid w:val="003243D2"/>
    <w:rsid w:val="003250C4"/>
    <w:rsid w:val="00325445"/>
    <w:rsid w:val="00325944"/>
    <w:rsid w:val="00326816"/>
    <w:rsid w:val="003277A3"/>
    <w:rsid w:val="00330174"/>
    <w:rsid w:val="00330671"/>
    <w:rsid w:val="00331CB1"/>
    <w:rsid w:val="00331E89"/>
    <w:rsid w:val="003370B1"/>
    <w:rsid w:val="00345F2D"/>
    <w:rsid w:val="0034603E"/>
    <w:rsid w:val="00346536"/>
    <w:rsid w:val="00347556"/>
    <w:rsid w:val="0034759C"/>
    <w:rsid w:val="00347ACD"/>
    <w:rsid w:val="00350066"/>
    <w:rsid w:val="00350F0C"/>
    <w:rsid w:val="00351751"/>
    <w:rsid w:val="00352307"/>
    <w:rsid w:val="00352BE4"/>
    <w:rsid w:val="0035398F"/>
    <w:rsid w:val="00355FAD"/>
    <w:rsid w:val="003560F3"/>
    <w:rsid w:val="00357533"/>
    <w:rsid w:val="00362451"/>
    <w:rsid w:val="003636B6"/>
    <w:rsid w:val="00364F3D"/>
    <w:rsid w:val="00365C63"/>
    <w:rsid w:val="0036676D"/>
    <w:rsid w:val="00366CA9"/>
    <w:rsid w:val="00367102"/>
    <w:rsid w:val="003677C9"/>
    <w:rsid w:val="0037168A"/>
    <w:rsid w:val="00371705"/>
    <w:rsid w:val="00372681"/>
    <w:rsid w:val="00372A0C"/>
    <w:rsid w:val="00376307"/>
    <w:rsid w:val="003766D4"/>
    <w:rsid w:val="00376AA3"/>
    <w:rsid w:val="0037782B"/>
    <w:rsid w:val="00381115"/>
    <w:rsid w:val="003812DF"/>
    <w:rsid w:val="00382F12"/>
    <w:rsid w:val="00383E35"/>
    <w:rsid w:val="00384E5E"/>
    <w:rsid w:val="003851C0"/>
    <w:rsid w:val="0038770A"/>
    <w:rsid w:val="00390EAE"/>
    <w:rsid w:val="00391470"/>
    <w:rsid w:val="00391A1B"/>
    <w:rsid w:val="00391A5E"/>
    <w:rsid w:val="00393382"/>
    <w:rsid w:val="003938EF"/>
    <w:rsid w:val="00396BD5"/>
    <w:rsid w:val="003A00A9"/>
    <w:rsid w:val="003A2D95"/>
    <w:rsid w:val="003A7F60"/>
    <w:rsid w:val="003B108E"/>
    <w:rsid w:val="003B3283"/>
    <w:rsid w:val="003B75BF"/>
    <w:rsid w:val="003D1BA0"/>
    <w:rsid w:val="003D309F"/>
    <w:rsid w:val="003D3E78"/>
    <w:rsid w:val="003D5042"/>
    <w:rsid w:val="003D5F20"/>
    <w:rsid w:val="003D6260"/>
    <w:rsid w:val="003D665A"/>
    <w:rsid w:val="003E011D"/>
    <w:rsid w:val="003E020C"/>
    <w:rsid w:val="003E0B5A"/>
    <w:rsid w:val="003E43CF"/>
    <w:rsid w:val="003E5932"/>
    <w:rsid w:val="003F093E"/>
    <w:rsid w:val="003F11E0"/>
    <w:rsid w:val="003F1341"/>
    <w:rsid w:val="0040029E"/>
    <w:rsid w:val="004005D6"/>
    <w:rsid w:val="0040122A"/>
    <w:rsid w:val="00401B57"/>
    <w:rsid w:val="004074C7"/>
    <w:rsid w:val="004114CB"/>
    <w:rsid w:val="004118F8"/>
    <w:rsid w:val="00414404"/>
    <w:rsid w:val="00415449"/>
    <w:rsid w:val="00415C30"/>
    <w:rsid w:val="004167AD"/>
    <w:rsid w:val="00421287"/>
    <w:rsid w:val="00422004"/>
    <w:rsid w:val="00422083"/>
    <w:rsid w:val="004232B6"/>
    <w:rsid w:val="00423313"/>
    <w:rsid w:val="00423B6C"/>
    <w:rsid w:val="00424C4F"/>
    <w:rsid w:val="0042528C"/>
    <w:rsid w:val="00425AA8"/>
    <w:rsid w:val="00426581"/>
    <w:rsid w:val="00426C26"/>
    <w:rsid w:val="00430757"/>
    <w:rsid w:val="004307F1"/>
    <w:rsid w:val="00430AF3"/>
    <w:rsid w:val="00430F0B"/>
    <w:rsid w:val="00431357"/>
    <w:rsid w:val="00431991"/>
    <w:rsid w:val="00434847"/>
    <w:rsid w:val="004349BF"/>
    <w:rsid w:val="00436856"/>
    <w:rsid w:val="0043790B"/>
    <w:rsid w:val="00441837"/>
    <w:rsid w:val="00443A8F"/>
    <w:rsid w:val="0044660B"/>
    <w:rsid w:val="00446BB3"/>
    <w:rsid w:val="00447227"/>
    <w:rsid w:val="004475C0"/>
    <w:rsid w:val="00447ECB"/>
    <w:rsid w:val="00450BF6"/>
    <w:rsid w:val="0045148F"/>
    <w:rsid w:val="0045306F"/>
    <w:rsid w:val="004540BF"/>
    <w:rsid w:val="00454E61"/>
    <w:rsid w:val="00460B4D"/>
    <w:rsid w:val="00462A9C"/>
    <w:rsid w:val="00463EDA"/>
    <w:rsid w:val="00470460"/>
    <w:rsid w:val="00474E88"/>
    <w:rsid w:val="0047632D"/>
    <w:rsid w:val="00476554"/>
    <w:rsid w:val="0047689F"/>
    <w:rsid w:val="00476A58"/>
    <w:rsid w:val="00476FC0"/>
    <w:rsid w:val="0047754D"/>
    <w:rsid w:val="00483E7C"/>
    <w:rsid w:val="00484A69"/>
    <w:rsid w:val="0048503E"/>
    <w:rsid w:val="00485595"/>
    <w:rsid w:val="004859A0"/>
    <w:rsid w:val="00486C8C"/>
    <w:rsid w:val="00486E08"/>
    <w:rsid w:val="00493D3F"/>
    <w:rsid w:val="004A3649"/>
    <w:rsid w:val="004A386C"/>
    <w:rsid w:val="004A3B30"/>
    <w:rsid w:val="004B0CF2"/>
    <w:rsid w:val="004B1210"/>
    <w:rsid w:val="004B254A"/>
    <w:rsid w:val="004B2A70"/>
    <w:rsid w:val="004B49E6"/>
    <w:rsid w:val="004B6258"/>
    <w:rsid w:val="004C16D7"/>
    <w:rsid w:val="004C3244"/>
    <w:rsid w:val="004C5F62"/>
    <w:rsid w:val="004C6430"/>
    <w:rsid w:val="004C7307"/>
    <w:rsid w:val="004D1765"/>
    <w:rsid w:val="004D2082"/>
    <w:rsid w:val="004D2705"/>
    <w:rsid w:val="004D7006"/>
    <w:rsid w:val="004E1157"/>
    <w:rsid w:val="004E2D32"/>
    <w:rsid w:val="004F12B3"/>
    <w:rsid w:val="004F286D"/>
    <w:rsid w:val="004F2B47"/>
    <w:rsid w:val="004F3659"/>
    <w:rsid w:val="004F41B2"/>
    <w:rsid w:val="004F501D"/>
    <w:rsid w:val="004F77B0"/>
    <w:rsid w:val="00502157"/>
    <w:rsid w:val="00504BC8"/>
    <w:rsid w:val="0051112A"/>
    <w:rsid w:val="00511815"/>
    <w:rsid w:val="005123F3"/>
    <w:rsid w:val="00513207"/>
    <w:rsid w:val="0051321D"/>
    <w:rsid w:val="005178CF"/>
    <w:rsid w:val="005201CF"/>
    <w:rsid w:val="0052195B"/>
    <w:rsid w:val="005247C0"/>
    <w:rsid w:val="00536BFF"/>
    <w:rsid w:val="00537B02"/>
    <w:rsid w:val="005401FE"/>
    <w:rsid w:val="00541F8E"/>
    <w:rsid w:val="00542E2F"/>
    <w:rsid w:val="005438AE"/>
    <w:rsid w:val="00544B9C"/>
    <w:rsid w:val="005450FC"/>
    <w:rsid w:val="00546FDB"/>
    <w:rsid w:val="00550CCD"/>
    <w:rsid w:val="00554DDE"/>
    <w:rsid w:val="00555147"/>
    <w:rsid w:val="00555672"/>
    <w:rsid w:val="00563CF9"/>
    <w:rsid w:val="00564316"/>
    <w:rsid w:val="00565D43"/>
    <w:rsid w:val="005672E9"/>
    <w:rsid w:val="00571157"/>
    <w:rsid w:val="00572FDE"/>
    <w:rsid w:val="00573BBB"/>
    <w:rsid w:val="0057422C"/>
    <w:rsid w:val="005803A1"/>
    <w:rsid w:val="00580AC9"/>
    <w:rsid w:val="00581FE7"/>
    <w:rsid w:val="00584542"/>
    <w:rsid w:val="00585032"/>
    <w:rsid w:val="00586F51"/>
    <w:rsid w:val="005903CC"/>
    <w:rsid w:val="00591F29"/>
    <w:rsid w:val="00592550"/>
    <w:rsid w:val="00592B39"/>
    <w:rsid w:val="00592CDF"/>
    <w:rsid w:val="00594D46"/>
    <w:rsid w:val="00594DE2"/>
    <w:rsid w:val="005959D1"/>
    <w:rsid w:val="005A40D2"/>
    <w:rsid w:val="005A50C3"/>
    <w:rsid w:val="005A6C0C"/>
    <w:rsid w:val="005A79FF"/>
    <w:rsid w:val="005B41BD"/>
    <w:rsid w:val="005C0C7B"/>
    <w:rsid w:val="005C101F"/>
    <w:rsid w:val="005C1CD6"/>
    <w:rsid w:val="005C1F98"/>
    <w:rsid w:val="005C34A7"/>
    <w:rsid w:val="005C3A89"/>
    <w:rsid w:val="005C3D17"/>
    <w:rsid w:val="005D03F3"/>
    <w:rsid w:val="005D1D79"/>
    <w:rsid w:val="005D4D2B"/>
    <w:rsid w:val="005D5392"/>
    <w:rsid w:val="005D6CA3"/>
    <w:rsid w:val="005E0E10"/>
    <w:rsid w:val="005E2B16"/>
    <w:rsid w:val="005E2C8A"/>
    <w:rsid w:val="005E3195"/>
    <w:rsid w:val="005E6FB7"/>
    <w:rsid w:val="005E7549"/>
    <w:rsid w:val="005F01AF"/>
    <w:rsid w:val="005F2150"/>
    <w:rsid w:val="005F4156"/>
    <w:rsid w:val="005F7731"/>
    <w:rsid w:val="005F7CA5"/>
    <w:rsid w:val="00600D18"/>
    <w:rsid w:val="00600DCC"/>
    <w:rsid w:val="00603AA4"/>
    <w:rsid w:val="00604B27"/>
    <w:rsid w:val="00605CCF"/>
    <w:rsid w:val="00611AF1"/>
    <w:rsid w:val="00612025"/>
    <w:rsid w:val="00616E0D"/>
    <w:rsid w:val="006172B0"/>
    <w:rsid w:val="00617B68"/>
    <w:rsid w:val="00617B7A"/>
    <w:rsid w:val="006200CE"/>
    <w:rsid w:val="00621026"/>
    <w:rsid w:val="006269D7"/>
    <w:rsid w:val="00635F1F"/>
    <w:rsid w:val="00637023"/>
    <w:rsid w:val="006379BD"/>
    <w:rsid w:val="0064332E"/>
    <w:rsid w:val="00644C93"/>
    <w:rsid w:val="00645DDE"/>
    <w:rsid w:val="00647033"/>
    <w:rsid w:val="00651F66"/>
    <w:rsid w:val="00652325"/>
    <w:rsid w:val="00654444"/>
    <w:rsid w:val="006559B7"/>
    <w:rsid w:val="00660029"/>
    <w:rsid w:val="00662A8E"/>
    <w:rsid w:val="00662D9F"/>
    <w:rsid w:val="00663804"/>
    <w:rsid w:val="00671174"/>
    <w:rsid w:val="006712F9"/>
    <w:rsid w:val="0067219C"/>
    <w:rsid w:val="006734AA"/>
    <w:rsid w:val="00677045"/>
    <w:rsid w:val="00677F27"/>
    <w:rsid w:val="00681769"/>
    <w:rsid w:val="00681CBA"/>
    <w:rsid w:val="00681D0C"/>
    <w:rsid w:val="00690812"/>
    <w:rsid w:val="00691C8E"/>
    <w:rsid w:val="00692A0E"/>
    <w:rsid w:val="00692AD5"/>
    <w:rsid w:val="00694B04"/>
    <w:rsid w:val="006958F7"/>
    <w:rsid w:val="00695CF2"/>
    <w:rsid w:val="00696F45"/>
    <w:rsid w:val="006A05D2"/>
    <w:rsid w:val="006A0E57"/>
    <w:rsid w:val="006A0FAE"/>
    <w:rsid w:val="006A63D7"/>
    <w:rsid w:val="006B1326"/>
    <w:rsid w:val="006B218C"/>
    <w:rsid w:val="006B5B42"/>
    <w:rsid w:val="006B5CD7"/>
    <w:rsid w:val="006B62F6"/>
    <w:rsid w:val="006B663A"/>
    <w:rsid w:val="006B6EFB"/>
    <w:rsid w:val="006C06EF"/>
    <w:rsid w:val="006C4008"/>
    <w:rsid w:val="006C6F3F"/>
    <w:rsid w:val="006C7094"/>
    <w:rsid w:val="006C72D8"/>
    <w:rsid w:val="006D0DFB"/>
    <w:rsid w:val="006D1784"/>
    <w:rsid w:val="006D5143"/>
    <w:rsid w:val="006D664B"/>
    <w:rsid w:val="006E084C"/>
    <w:rsid w:val="006E1F5B"/>
    <w:rsid w:val="006E317C"/>
    <w:rsid w:val="006E31C0"/>
    <w:rsid w:val="006E400F"/>
    <w:rsid w:val="006E42DD"/>
    <w:rsid w:val="006E533B"/>
    <w:rsid w:val="006E7905"/>
    <w:rsid w:val="006F1A3A"/>
    <w:rsid w:val="006F4627"/>
    <w:rsid w:val="006F47C9"/>
    <w:rsid w:val="006F62EB"/>
    <w:rsid w:val="007023D4"/>
    <w:rsid w:val="00704A9E"/>
    <w:rsid w:val="00705109"/>
    <w:rsid w:val="007058CD"/>
    <w:rsid w:val="007060B3"/>
    <w:rsid w:val="007073AF"/>
    <w:rsid w:val="00712934"/>
    <w:rsid w:val="007130D4"/>
    <w:rsid w:val="0071336D"/>
    <w:rsid w:val="00713382"/>
    <w:rsid w:val="00713A3A"/>
    <w:rsid w:val="00713A4F"/>
    <w:rsid w:val="00713C0B"/>
    <w:rsid w:val="007140BC"/>
    <w:rsid w:val="00714D42"/>
    <w:rsid w:val="00715061"/>
    <w:rsid w:val="007156A7"/>
    <w:rsid w:val="00715E36"/>
    <w:rsid w:val="00717C1D"/>
    <w:rsid w:val="00721FCC"/>
    <w:rsid w:val="007240EE"/>
    <w:rsid w:val="0072440F"/>
    <w:rsid w:val="00724B83"/>
    <w:rsid w:val="00726B1A"/>
    <w:rsid w:val="007277D7"/>
    <w:rsid w:val="007279B8"/>
    <w:rsid w:val="007309C6"/>
    <w:rsid w:val="00736A59"/>
    <w:rsid w:val="00744104"/>
    <w:rsid w:val="00755331"/>
    <w:rsid w:val="00755700"/>
    <w:rsid w:val="00755C1C"/>
    <w:rsid w:val="00756271"/>
    <w:rsid w:val="0075657F"/>
    <w:rsid w:val="00757811"/>
    <w:rsid w:val="00757B1D"/>
    <w:rsid w:val="0076056A"/>
    <w:rsid w:val="007605F2"/>
    <w:rsid w:val="00760B24"/>
    <w:rsid w:val="00760F14"/>
    <w:rsid w:val="0076401C"/>
    <w:rsid w:val="0076458C"/>
    <w:rsid w:val="00765DC6"/>
    <w:rsid w:val="00767897"/>
    <w:rsid w:val="00771259"/>
    <w:rsid w:val="007716A8"/>
    <w:rsid w:val="0077206D"/>
    <w:rsid w:val="00773434"/>
    <w:rsid w:val="00773533"/>
    <w:rsid w:val="00773C9A"/>
    <w:rsid w:val="00773FC5"/>
    <w:rsid w:val="00777872"/>
    <w:rsid w:val="00782954"/>
    <w:rsid w:val="00783A87"/>
    <w:rsid w:val="00787165"/>
    <w:rsid w:val="00791513"/>
    <w:rsid w:val="0079220C"/>
    <w:rsid w:val="00794146"/>
    <w:rsid w:val="00794E2F"/>
    <w:rsid w:val="007955E9"/>
    <w:rsid w:val="00795C89"/>
    <w:rsid w:val="0079656E"/>
    <w:rsid w:val="00797885"/>
    <w:rsid w:val="007979D7"/>
    <w:rsid w:val="007A1992"/>
    <w:rsid w:val="007A26E7"/>
    <w:rsid w:val="007A3581"/>
    <w:rsid w:val="007A3AFA"/>
    <w:rsid w:val="007A48EF"/>
    <w:rsid w:val="007A5918"/>
    <w:rsid w:val="007A6CE2"/>
    <w:rsid w:val="007A6EB0"/>
    <w:rsid w:val="007A76DB"/>
    <w:rsid w:val="007B1266"/>
    <w:rsid w:val="007B1491"/>
    <w:rsid w:val="007B21CB"/>
    <w:rsid w:val="007B26D2"/>
    <w:rsid w:val="007B4FDE"/>
    <w:rsid w:val="007B62EB"/>
    <w:rsid w:val="007B6374"/>
    <w:rsid w:val="007B66E2"/>
    <w:rsid w:val="007C27DF"/>
    <w:rsid w:val="007C389F"/>
    <w:rsid w:val="007C3EB8"/>
    <w:rsid w:val="007C3F85"/>
    <w:rsid w:val="007C46B2"/>
    <w:rsid w:val="007C5378"/>
    <w:rsid w:val="007C5665"/>
    <w:rsid w:val="007C73B3"/>
    <w:rsid w:val="007D3F9D"/>
    <w:rsid w:val="007D570F"/>
    <w:rsid w:val="007D5BFE"/>
    <w:rsid w:val="007E253B"/>
    <w:rsid w:val="007E45AF"/>
    <w:rsid w:val="007E4672"/>
    <w:rsid w:val="007E5E76"/>
    <w:rsid w:val="007F1525"/>
    <w:rsid w:val="007F1AC3"/>
    <w:rsid w:val="007F3A25"/>
    <w:rsid w:val="007F4EAF"/>
    <w:rsid w:val="007F55B1"/>
    <w:rsid w:val="007F55EF"/>
    <w:rsid w:val="007F6C68"/>
    <w:rsid w:val="007F7ECE"/>
    <w:rsid w:val="00801453"/>
    <w:rsid w:val="0080174C"/>
    <w:rsid w:val="00801DC0"/>
    <w:rsid w:val="0080428F"/>
    <w:rsid w:val="00806A5A"/>
    <w:rsid w:val="008078FC"/>
    <w:rsid w:val="00810DA6"/>
    <w:rsid w:val="00812278"/>
    <w:rsid w:val="008134CB"/>
    <w:rsid w:val="00814267"/>
    <w:rsid w:val="00821B84"/>
    <w:rsid w:val="00822103"/>
    <w:rsid w:val="008236A7"/>
    <w:rsid w:val="00832A2C"/>
    <w:rsid w:val="00834851"/>
    <w:rsid w:val="0083537E"/>
    <w:rsid w:val="00840729"/>
    <w:rsid w:val="00841993"/>
    <w:rsid w:val="0084314B"/>
    <w:rsid w:val="0084407C"/>
    <w:rsid w:val="0084422A"/>
    <w:rsid w:val="00845208"/>
    <w:rsid w:val="00845DF0"/>
    <w:rsid w:val="00847250"/>
    <w:rsid w:val="0085002A"/>
    <w:rsid w:val="0085140C"/>
    <w:rsid w:val="00855540"/>
    <w:rsid w:val="008575E2"/>
    <w:rsid w:val="008577CA"/>
    <w:rsid w:val="00864635"/>
    <w:rsid w:val="00864E83"/>
    <w:rsid w:val="00866BD8"/>
    <w:rsid w:val="008674A8"/>
    <w:rsid w:val="00867507"/>
    <w:rsid w:val="00867FBA"/>
    <w:rsid w:val="008710E8"/>
    <w:rsid w:val="00871288"/>
    <w:rsid w:val="00873C84"/>
    <w:rsid w:val="0087556F"/>
    <w:rsid w:val="00876138"/>
    <w:rsid w:val="0087690D"/>
    <w:rsid w:val="00877407"/>
    <w:rsid w:val="00877F0A"/>
    <w:rsid w:val="008819E4"/>
    <w:rsid w:val="00885074"/>
    <w:rsid w:val="008853DE"/>
    <w:rsid w:val="00885419"/>
    <w:rsid w:val="00886BDE"/>
    <w:rsid w:val="0089300E"/>
    <w:rsid w:val="008941A4"/>
    <w:rsid w:val="00894BC4"/>
    <w:rsid w:val="00896134"/>
    <w:rsid w:val="0089640D"/>
    <w:rsid w:val="008A157B"/>
    <w:rsid w:val="008A23AD"/>
    <w:rsid w:val="008A2692"/>
    <w:rsid w:val="008A28A7"/>
    <w:rsid w:val="008A29CD"/>
    <w:rsid w:val="008A5287"/>
    <w:rsid w:val="008A5C26"/>
    <w:rsid w:val="008A656D"/>
    <w:rsid w:val="008B0DB6"/>
    <w:rsid w:val="008C2A3D"/>
    <w:rsid w:val="008C2F69"/>
    <w:rsid w:val="008C2FE9"/>
    <w:rsid w:val="008C3731"/>
    <w:rsid w:val="008C7B10"/>
    <w:rsid w:val="008C7CEA"/>
    <w:rsid w:val="008D00C4"/>
    <w:rsid w:val="008D28C7"/>
    <w:rsid w:val="008D2DBE"/>
    <w:rsid w:val="008D3D19"/>
    <w:rsid w:val="008D3F90"/>
    <w:rsid w:val="008D4356"/>
    <w:rsid w:val="008D6378"/>
    <w:rsid w:val="008D6A67"/>
    <w:rsid w:val="008E06A7"/>
    <w:rsid w:val="008E2422"/>
    <w:rsid w:val="008E3568"/>
    <w:rsid w:val="008E507D"/>
    <w:rsid w:val="008F1438"/>
    <w:rsid w:val="008F2C4E"/>
    <w:rsid w:val="008F2EAF"/>
    <w:rsid w:val="008F3E34"/>
    <w:rsid w:val="008F4308"/>
    <w:rsid w:val="008F4CCB"/>
    <w:rsid w:val="008F4F83"/>
    <w:rsid w:val="00902295"/>
    <w:rsid w:val="00902C85"/>
    <w:rsid w:val="00905E21"/>
    <w:rsid w:val="0090691D"/>
    <w:rsid w:val="00907085"/>
    <w:rsid w:val="00914497"/>
    <w:rsid w:val="00915665"/>
    <w:rsid w:val="009162A7"/>
    <w:rsid w:val="00920411"/>
    <w:rsid w:val="00926517"/>
    <w:rsid w:val="00927D04"/>
    <w:rsid w:val="0093247E"/>
    <w:rsid w:val="00934B25"/>
    <w:rsid w:val="00934D06"/>
    <w:rsid w:val="009453B7"/>
    <w:rsid w:val="0094566A"/>
    <w:rsid w:val="009500CF"/>
    <w:rsid w:val="009504C3"/>
    <w:rsid w:val="009513E6"/>
    <w:rsid w:val="009523A3"/>
    <w:rsid w:val="0095469C"/>
    <w:rsid w:val="009551A6"/>
    <w:rsid w:val="00956018"/>
    <w:rsid w:val="00956471"/>
    <w:rsid w:val="00956EA5"/>
    <w:rsid w:val="009619F4"/>
    <w:rsid w:val="00963D09"/>
    <w:rsid w:val="0096476E"/>
    <w:rsid w:val="00964873"/>
    <w:rsid w:val="00967640"/>
    <w:rsid w:val="009703D0"/>
    <w:rsid w:val="0097191A"/>
    <w:rsid w:val="00971F3B"/>
    <w:rsid w:val="00973E16"/>
    <w:rsid w:val="00974958"/>
    <w:rsid w:val="00974AF6"/>
    <w:rsid w:val="00976514"/>
    <w:rsid w:val="0097661E"/>
    <w:rsid w:val="009766C7"/>
    <w:rsid w:val="009804C2"/>
    <w:rsid w:val="00980E05"/>
    <w:rsid w:val="00984E54"/>
    <w:rsid w:val="0098641D"/>
    <w:rsid w:val="00991982"/>
    <w:rsid w:val="009944D2"/>
    <w:rsid w:val="00994879"/>
    <w:rsid w:val="009967FE"/>
    <w:rsid w:val="00997038"/>
    <w:rsid w:val="00997C1A"/>
    <w:rsid w:val="009A282C"/>
    <w:rsid w:val="009A7F03"/>
    <w:rsid w:val="009B33D7"/>
    <w:rsid w:val="009B716D"/>
    <w:rsid w:val="009B7B4F"/>
    <w:rsid w:val="009C2E8E"/>
    <w:rsid w:val="009C60DC"/>
    <w:rsid w:val="009C6493"/>
    <w:rsid w:val="009C698F"/>
    <w:rsid w:val="009D1475"/>
    <w:rsid w:val="009D1D31"/>
    <w:rsid w:val="009D2EFC"/>
    <w:rsid w:val="009D3303"/>
    <w:rsid w:val="009D4CCE"/>
    <w:rsid w:val="009D530E"/>
    <w:rsid w:val="009D6522"/>
    <w:rsid w:val="009E266D"/>
    <w:rsid w:val="009E26C0"/>
    <w:rsid w:val="009E3D86"/>
    <w:rsid w:val="009E5F7D"/>
    <w:rsid w:val="009E61F2"/>
    <w:rsid w:val="009F5F31"/>
    <w:rsid w:val="009F6F46"/>
    <w:rsid w:val="009F70B9"/>
    <w:rsid w:val="009F735B"/>
    <w:rsid w:val="00A00A0D"/>
    <w:rsid w:val="00A01572"/>
    <w:rsid w:val="00A0267C"/>
    <w:rsid w:val="00A0512F"/>
    <w:rsid w:val="00A105B9"/>
    <w:rsid w:val="00A1365E"/>
    <w:rsid w:val="00A14C0F"/>
    <w:rsid w:val="00A20349"/>
    <w:rsid w:val="00A21042"/>
    <w:rsid w:val="00A210FD"/>
    <w:rsid w:val="00A21123"/>
    <w:rsid w:val="00A21E10"/>
    <w:rsid w:val="00A25BC3"/>
    <w:rsid w:val="00A265DE"/>
    <w:rsid w:val="00A26AA9"/>
    <w:rsid w:val="00A27054"/>
    <w:rsid w:val="00A320CA"/>
    <w:rsid w:val="00A37735"/>
    <w:rsid w:val="00A404E5"/>
    <w:rsid w:val="00A42829"/>
    <w:rsid w:val="00A42BEC"/>
    <w:rsid w:val="00A43286"/>
    <w:rsid w:val="00A449F7"/>
    <w:rsid w:val="00A47BD5"/>
    <w:rsid w:val="00A50ED7"/>
    <w:rsid w:val="00A5234B"/>
    <w:rsid w:val="00A569E2"/>
    <w:rsid w:val="00A6042E"/>
    <w:rsid w:val="00A609B9"/>
    <w:rsid w:val="00A61397"/>
    <w:rsid w:val="00A616EC"/>
    <w:rsid w:val="00A6291F"/>
    <w:rsid w:val="00A6328C"/>
    <w:rsid w:val="00A632FB"/>
    <w:rsid w:val="00A63B42"/>
    <w:rsid w:val="00A66D1A"/>
    <w:rsid w:val="00A720E2"/>
    <w:rsid w:val="00A7252E"/>
    <w:rsid w:val="00A72F06"/>
    <w:rsid w:val="00A74B99"/>
    <w:rsid w:val="00A75A0F"/>
    <w:rsid w:val="00A77967"/>
    <w:rsid w:val="00A77C69"/>
    <w:rsid w:val="00A77E05"/>
    <w:rsid w:val="00A809A0"/>
    <w:rsid w:val="00A80A84"/>
    <w:rsid w:val="00A81B64"/>
    <w:rsid w:val="00A82AD8"/>
    <w:rsid w:val="00A837A4"/>
    <w:rsid w:val="00A8517E"/>
    <w:rsid w:val="00A86353"/>
    <w:rsid w:val="00A9078A"/>
    <w:rsid w:val="00A909F8"/>
    <w:rsid w:val="00A92A6C"/>
    <w:rsid w:val="00A93658"/>
    <w:rsid w:val="00A9423E"/>
    <w:rsid w:val="00AA37A0"/>
    <w:rsid w:val="00AA5B05"/>
    <w:rsid w:val="00AA7C87"/>
    <w:rsid w:val="00AB2096"/>
    <w:rsid w:val="00AB28F0"/>
    <w:rsid w:val="00AB2D16"/>
    <w:rsid w:val="00AB45AA"/>
    <w:rsid w:val="00AC0E22"/>
    <w:rsid w:val="00AC2245"/>
    <w:rsid w:val="00AC25BE"/>
    <w:rsid w:val="00AC3270"/>
    <w:rsid w:val="00AC3EB0"/>
    <w:rsid w:val="00AC6B03"/>
    <w:rsid w:val="00AD08C7"/>
    <w:rsid w:val="00AD40CC"/>
    <w:rsid w:val="00AD4F2E"/>
    <w:rsid w:val="00AE0BEB"/>
    <w:rsid w:val="00AE1432"/>
    <w:rsid w:val="00AE2B82"/>
    <w:rsid w:val="00AE367D"/>
    <w:rsid w:val="00AE4B8D"/>
    <w:rsid w:val="00AE578B"/>
    <w:rsid w:val="00AE5D68"/>
    <w:rsid w:val="00AE6064"/>
    <w:rsid w:val="00AE6351"/>
    <w:rsid w:val="00AE6D35"/>
    <w:rsid w:val="00AE76D5"/>
    <w:rsid w:val="00AF0542"/>
    <w:rsid w:val="00AF0CD6"/>
    <w:rsid w:val="00AF1385"/>
    <w:rsid w:val="00AF2825"/>
    <w:rsid w:val="00AF5082"/>
    <w:rsid w:val="00AF57AC"/>
    <w:rsid w:val="00AF62FF"/>
    <w:rsid w:val="00B01BB7"/>
    <w:rsid w:val="00B02639"/>
    <w:rsid w:val="00B11A64"/>
    <w:rsid w:val="00B131C0"/>
    <w:rsid w:val="00B136F6"/>
    <w:rsid w:val="00B16614"/>
    <w:rsid w:val="00B177FA"/>
    <w:rsid w:val="00B20813"/>
    <w:rsid w:val="00B21045"/>
    <w:rsid w:val="00B21CEC"/>
    <w:rsid w:val="00B23423"/>
    <w:rsid w:val="00B235E6"/>
    <w:rsid w:val="00B2432D"/>
    <w:rsid w:val="00B24771"/>
    <w:rsid w:val="00B24A4F"/>
    <w:rsid w:val="00B30510"/>
    <w:rsid w:val="00B30881"/>
    <w:rsid w:val="00B309BD"/>
    <w:rsid w:val="00B31A66"/>
    <w:rsid w:val="00B32404"/>
    <w:rsid w:val="00B32C56"/>
    <w:rsid w:val="00B32FC2"/>
    <w:rsid w:val="00B3403D"/>
    <w:rsid w:val="00B346E7"/>
    <w:rsid w:val="00B3509A"/>
    <w:rsid w:val="00B35B9F"/>
    <w:rsid w:val="00B362E4"/>
    <w:rsid w:val="00B37C75"/>
    <w:rsid w:val="00B44CAD"/>
    <w:rsid w:val="00B45ED0"/>
    <w:rsid w:val="00B46123"/>
    <w:rsid w:val="00B46C5F"/>
    <w:rsid w:val="00B50915"/>
    <w:rsid w:val="00B51020"/>
    <w:rsid w:val="00B51C00"/>
    <w:rsid w:val="00B52EE1"/>
    <w:rsid w:val="00B53EAA"/>
    <w:rsid w:val="00B54307"/>
    <w:rsid w:val="00B54703"/>
    <w:rsid w:val="00B61BE2"/>
    <w:rsid w:val="00B61FCB"/>
    <w:rsid w:val="00B63E1E"/>
    <w:rsid w:val="00B64055"/>
    <w:rsid w:val="00B641D7"/>
    <w:rsid w:val="00B65CFB"/>
    <w:rsid w:val="00B6705B"/>
    <w:rsid w:val="00B676C9"/>
    <w:rsid w:val="00B67756"/>
    <w:rsid w:val="00B71601"/>
    <w:rsid w:val="00B717D0"/>
    <w:rsid w:val="00B7191A"/>
    <w:rsid w:val="00B71C26"/>
    <w:rsid w:val="00B72BEE"/>
    <w:rsid w:val="00B73982"/>
    <w:rsid w:val="00B76959"/>
    <w:rsid w:val="00B8188E"/>
    <w:rsid w:val="00B82105"/>
    <w:rsid w:val="00B842A8"/>
    <w:rsid w:val="00B853B0"/>
    <w:rsid w:val="00B8600B"/>
    <w:rsid w:val="00B87080"/>
    <w:rsid w:val="00B87767"/>
    <w:rsid w:val="00B87A87"/>
    <w:rsid w:val="00B9000D"/>
    <w:rsid w:val="00B9280F"/>
    <w:rsid w:val="00B931EA"/>
    <w:rsid w:val="00BA1583"/>
    <w:rsid w:val="00BA20FE"/>
    <w:rsid w:val="00BA2E6E"/>
    <w:rsid w:val="00BA3030"/>
    <w:rsid w:val="00BA5EB0"/>
    <w:rsid w:val="00BA67B8"/>
    <w:rsid w:val="00BA7930"/>
    <w:rsid w:val="00BB4489"/>
    <w:rsid w:val="00BB6C9D"/>
    <w:rsid w:val="00BC2B6C"/>
    <w:rsid w:val="00BC7101"/>
    <w:rsid w:val="00BC7AC5"/>
    <w:rsid w:val="00BD0FF1"/>
    <w:rsid w:val="00BD1258"/>
    <w:rsid w:val="00BD3882"/>
    <w:rsid w:val="00BD39F4"/>
    <w:rsid w:val="00BD59BD"/>
    <w:rsid w:val="00BD621C"/>
    <w:rsid w:val="00BD70A3"/>
    <w:rsid w:val="00BD7D3E"/>
    <w:rsid w:val="00BE01B0"/>
    <w:rsid w:val="00BE17D5"/>
    <w:rsid w:val="00BE1D53"/>
    <w:rsid w:val="00BE26E1"/>
    <w:rsid w:val="00BE47B5"/>
    <w:rsid w:val="00BE52E7"/>
    <w:rsid w:val="00BE745E"/>
    <w:rsid w:val="00BF05E8"/>
    <w:rsid w:val="00BF1B24"/>
    <w:rsid w:val="00BF316D"/>
    <w:rsid w:val="00BF3C57"/>
    <w:rsid w:val="00BF4626"/>
    <w:rsid w:val="00BF5060"/>
    <w:rsid w:val="00BF771E"/>
    <w:rsid w:val="00C023F5"/>
    <w:rsid w:val="00C02D8E"/>
    <w:rsid w:val="00C02EBF"/>
    <w:rsid w:val="00C07875"/>
    <w:rsid w:val="00C101F8"/>
    <w:rsid w:val="00C10359"/>
    <w:rsid w:val="00C11DBB"/>
    <w:rsid w:val="00C122A2"/>
    <w:rsid w:val="00C12D7F"/>
    <w:rsid w:val="00C12F94"/>
    <w:rsid w:val="00C14DAB"/>
    <w:rsid w:val="00C1636C"/>
    <w:rsid w:val="00C20929"/>
    <w:rsid w:val="00C20D82"/>
    <w:rsid w:val="00C219A8"/>
    <w:rsid w:val="00C22052"/>
    <w:rsid w:val="00C24F9B"/>
    <w:rsid w:val="00C27C92"/>
    <w:rsid w:val="00C3045F"/>
    <w:rsid w:val="00C31346"/>
    <w:rsid w:val="00C31894"/>
    <w:rsid w:val="00C333F4"/>
    <w:rsid w:val="00C33457"/>
    <w:rsid w:val="00C33F61"/>
    <w:rsid w:val="00C34148"/>
    <w:rsid w:val="00C34C0D"/>
    <w:rsid w:val="00C3534E"/>
    <w:rsid w:val="00C36251"/>
    <w:rsid w:val="00C362BE"/>
    <w:rsid w:val="00C3697A"/>
    <w:rsid w:val="00C37343"/>
    <w:rsid w:val="00C404B6"/>
    <w:rsid w:val="00C4068A"/>
    <w:rsid w:val="00C415E7"/>
    <w:rsid w:val="00C41A61"/>
    <w:rsid w:val="00C427BA"/>
    <w:rsid w:val="00C432A2"/>
    <w:rsid w:val="00C4364E"/>
    <w:rsid w:val="00C43D63"/>
    <w:rsid w:val="00C44E9D"/>
    <w:rsid w:val="00C45179"/>
    <w:rsid w:val="00C46E90"/>
    <w:rsid w:val="00C47390"/>
    <w:rsid w:val="00C5000C"/>
    <w:rsid w:val="00C51004"/>
    <w:rsid w:val="00C54418"/>
    <w:rsid w:val="00C54C9F"/>
    <w:rsid w:val="00C5518D"/>
    <w:rsid w:val="00C5572D"/>
    <w:rsid w:val="00C57213"/>
    <w:rsid w:val="00C57EF0"/>
    <w:rsid w:val="00C60D5C"/>
    <w:rsid w:val="00C6152B"/>
    <w:rsid w:val="00C64529"/>
    <w:rsid w:val="00C65A0A"/>
    <w:rsid w:val="00C66F87"/>
    <w:rsid w:val="00C67700"/>
    <w:rsid w:val="00C72CB9"/>
    <w:rsid w:val="00C737F5"/>
    <w:rsid w:val="00C73C2C"/>
    <w:rsid w:val="00C7582A"/>
    <w:rsid w:val="00C75D2D"/>
    <w:rsid w:val="00C766FE"/>
    <w:rsid w:val="00C81BBC"/>
    <w:rsid w:val="00C831D3"/>
    <w:rsid w:val="00C86469"/>
    <w:rsid w:val="00C86CB4"/>
    <w:rsid w:val="00C90114"/>
    <w:rsid w:val="00C920EA"/>
    <w:rsid w:val="00C92D21"/>
    <w:rsid w:val="00C934FD"/>
    <w:rsid w:val="00C95ABB"/>
    <w:rsid w:val="00C95BBD"/>
    <w:rsid w:val="00C95ED0"/>
    <w:rsid w:val="00CA0A27"/>
    <w:rsid w:val="00CA0D38"/>
    <w:rsid w:val="00CA263F"/>
    <w:rsid w:val="00CA44BC"/>
    <w:rsid w:val="00CA4695"/>
    <w:rsid w:val="00CA4AEB"/>
    <w:rsid w:val="00CA5141"/>
    <w:rsid w:val="00CA521E"/>
    <w:rsid w:val="00CA5CFC"/>
    <w:rsid w:val="00CA77B2"/>
    <w:rsid w:val="00CB27F1"/>
    <w:rsid w:val="00CB5200"/>
    <w:rsid w:val="00CB7ED4"/>
    <w:rsid w:val="00CC1701"/>
    <w:rsid w:val="00CC1D39"/>
    <w:rsid w:val="00CC204D"/>
    <w:rsid w:val="00CC2645"/>
    <w:rsid w:val="00CC2BE9"/>
    <w:rsid w:val="00CC4ACD"/>
    <w:rsid w:val="00CC5130"/>
    <w:rsid w:val="00CC5EAF"/>
    <w:rsid w:val="00CC62F1"/>
    <w:rsid w:val="00CC7F82"/>
    <w:rsid w:val="00CD0CBB"/>
    <w:rsid w:val="00CD206D"/>
    <w:rsid w:val="00CD4B0B"/>
    <w:rsid w:val="00CD6D49"/>
    <w:rsid w:val="00CD7310"/>
    <w:rsid w:val="00CE1206"/>
    <w:rsid w:val="00CE196B"/>
    <w:rsid w:val="00CE259C"/>
    <w:rsid w:val="00CE6056"/>
    <w:rsid w:val="00CE7C51"/>
    <w:rsid w:val="00CF03D8"/>
    <w:rsid w:val="00CF17F6"/>
    <w:rsid w:val="00CF186D"/>
    <w:rsid w:val="00CF239E"/>
    <w:rsid w:val="00CF2470"/>
    <w:rsid w:val="00CF313D"/>
    <w:rsid w:val="00CF59F8"/>
    <w:rsid w:val="00CF71D1"/>
    <w:rsid w:val="00D04DDF"/>
    <w:rsid w:val="00D10AF4"/>
    <w:rsid w:val="00D12043"/>
    <w:rsid w:val="00D1550A"/>
    <w:rsid w:val="00D15F9E"/>
    <w:rsid w:val="00D1665D"/>
    <w:rsid w:val="00D17734"/>
    <w:rsid w:val="00D22DB1"/>
    <w:rsid w:val="00D23292"/>
    <w:rsid w:val="00D2391A"/>
    <w:rsid w:val="00D23BE7"/>
    <w:rsid w:val="00D24AE4"/>
    <w:rsid w:val="00D26098"/>
    <w:rsid w:val="00D27D51"/>
    <w:rsid w:val="00D314B2"/>
    <w:rsid w:val="00D3328F"/>
    <w:rsid w:val="00D33F67"/>
    <w:rsid w:val="00D3465C"/>
    <w:rsid w:val="00D3605B"/>
    <w:rsid w:val="00D40803"/>
    <w:rsid w:val="00D44631"/>
    <w:rsid w:val="00D46130"/>
    <w:rsid w:val="00D52152"/>
    <w:rsid w:val="00D52393"/>
    <w:rsid w:val="00D525B8"/>
    <w:rsid w:val="00D53445"/>
    <w:rsid w:val="00D570A6"/>
    <w:rsid w:val="00D6082A"/>
    <w:rsid w:val="00D61210"/>
    <w:rsid w:val="00D61619"/>
    <w:rsid w:val="00D641F3"/>
    <w:rsid w:val="00D64809"/>
    <w:rsid w:val="00D65E32"/>
    <w:rsid w:val="00D7002B"/>
    <w:rsid w:val="00D704CD"/>
    <w:rsid w:val="00D71F8B"/>
    <w:rsid w:val="00D74F8B"/>
    <w:rsid w:val="00D757E5"/>
    <w:rsid w:val="00D76312"/>
    <w:rsid w:val="00D7649B"/>
    <w:rsid w:val="00D76FFD"/>
    <w:rsid w:val="00D807C8"/>
    <w:rsid w:val="00D80AA6"/>
    <w:rsid w:val="00D82711"/>
    <w:rsid w:val="00D82BA9"/>
    <w:rsid w:val="00D84B67"/>
    <w:rsid w:val="00D9402E"/>
    <w:rsid w:val="00DA1CF6"/>
    <w:rsid w:val="00DA406F"/>
    <w:rsid w:val="00DA5721"/>
    <w:rsid w:val="00DA63A5"/>
    <w:rsid w:val="00DB15B8"/>
    <w:rsid w:val="00DB24BF"/>
    <w:rsid w:val="00DB2CBB"/>
    <w:rsid w:val="00DB56C1"/>
    <w:rsid w:val="00DB6315"/>
    <w:rsid w:val="00DC1B5B"/>
    <w:rsid w:val="00DC5F58"/>
    <w:rsid w:val="00DD28CA"/>
    <w:rsid w:val="00DD7905"/>
    <w:rsid w:val="00DE2F58"/>
    <w:rsid w:val="00DE3FEF"/>
    <w:rsid w:val="00DE4A4D"/>
    <w:rsid w:val="00DE5B0A"/>
    <w:rsid w:val="00DE646C"/>
    <w:rsid w:val="00DE6969"/>
    <w:rsid w:val="00DF16FD"/>
    <w:rsid w:val="00DF37BA"/>
    <w:rsid w:val="00DF3FB4"/>
    <w:rsid w:val="00DF46C2"/>
    <w:rsid w:val="00DF50BE"/>
    <w:rsid w:val="00DF5849"/>
    <w:rsid w:val="00DF7848"/>
    <w:rsid w:val="00DF7E09"/>
    <w:rsid w:val="00E0088B"/>
    <w:rsid w:val="00E02391"/>
    <w:rsid w:val="00E0277F"/>
    <w:rsid w:val="00E07999"/>
    <w:rsid w:val="00E10704"/>
    <w:rsid w:val="00E1141F"/>
    <w:rsid w:val="00E11A93"/>
    <w:rsid w:val="00E133BB"/>
    <w:rsid w:val="00E13C73"/>
    <w:rsid w:val="00E16676"/>
    <w:rsid w:val="00E207BF"/>
    <w:rsid w:val="00E214C4"/>
    <w:rsid w:val="00E223E6"/>
    <w:rsid w:val="00E22B1C"/>
    <w:rsid w:val="00E31D36"/>
    <w:rsid w:val="00E33F32"/>
    <w:rsid w:val="00E347CB"/>
    <w:rsid w:val="00E35C84"/>
    <w:rsid w:val="00E366F3"/>
    <w:rsid w:val="00E43FF1"/>
    <w:rsid w:val="00E4487D"/>
    <w:rsid w:val="00E4551F"/>
    <w:rsid w:val="00E45737"/>
    <w:rsid w:val="00E5019D"/>
    <w:rsid w:val="00E519AB"/>
    <w:rsid w:val="00E52212"/>
    <w:rsid w:val="00E538FB"/>
    <w:rsid w:val="00E53956"/>
    <w:rsid w:val="00E53ABD"/>
    <w:rsid w:val="00E5482A"/>
    <w:rsid w:val="00E56C37"/>
    <w:rsid w:val="00E57285"/>
    <w:rsid w:val="00E629D5"/>
    <w:rsid w:val="00E644F0"/>
    <w:rsid w:val="00E666D1"/>
    <w:rsid w:val="00E7118F"/>
    <w:rsid w:val="00E71629"/>
    <w:rsid w:val="00E71B7E"/>
    <w:rsid w:val="00E755ED"/>
    <w:rsid w:val="00E759B3"/>
    <w:rsid w:val="00E75A8A"/>
    <w:rsid w:val="00E76EED"/>
    <w:rsid w:val="00E77579"/>
    <w:rsid w:val="00E81F70"/>
    <w:rsid w:val="00E8555E"/>
    <w:rsid w:val="00E85724"/>
    <w:rsid w:val="00E85B88"/>
    <w:rsid w:val="00E86A4A"/>
    <w:rsid w:val="00E86D81"/>
    <w:rsid w:val="00E87B43"/>
    <w:rsid w:val="00E901E7"/>
    <w:rsid w:val="00E90572"/>
    <w:rsid w:val="00E905B6"/>
    <w:rsid w:val="00E923A1"/>
    <w:rsid w:val="00E9468B"/>
    <w:rsid w:val="00E95277"/>
    <w:rsid w:val="00E96AB3"/>
    <w:rsid w:val="00E971D5"/>
    <w:rsid w:val="00EA160E"/>
    <w:rsid w:val="00EA27CB"/>
    <w:rsid w:val="00EA39E8"/>
    <w:rsid w:val="00EA5BA0"/>
    <w:rsid w:val="00EA754C"/>
    <w:rsid w:val="00EB216A"/>
    <w:rsid w:val="00EB29B6"/>
    <w:rsid w:val="00EB2CE1"/>
    <w:rsid w:val="00EB50FD"/>
    <w:rsid w:val="00EB57B4"/>
    <w:rsid w:val="00EC1CD4"/>
    <w:rsid w:val="00EC4D1A"/>
    <w:rsid w:val="00EC5A92"/>
    <w:rsid w:val="00EC629F"/>
    <w:rsid w:val="00ED1453"/>
    <w:rsid w:val="00ED1A28"/>
    <w:rsid w:val="00ED76EB"/>
    <w:rsid w:val="00EE3349"/>
    <w:rsid w:val="00EE374E"/>
    <w:rsid w:val="00EE72CA"/>
    <w:rsid w:val="00EF0C8E"/>
    <w:rsid w:val="00EF15D7"/>
    <w:rsid w:val="00EF164B"/>
    <w:rsid w:val="00EF2747"/>
    <w:rsid w:val="00EF7A7B"/>
    <w:rsid w:val="00F00314"/>
    <w:rsid w:val="00F0185C"/>
    <w:rsid w:val="00F02376"/>
    <w:rsid w:val="00F04DB6"/>
    <w:rsid w:val="00F06DF3"/>
    <w:rsid w:val="00F076AE"/>
    <w:rsid w:val="00F1239D"/>
    <w:rsid w:val="00F130A6"/>
    <w:rsid w:val="00F16E9A"/>
    <w:rsid w:val="00F17C4F"/>
    <w:rsid w:val="00F221D0"/>
    <w:rsid w:val="00F24C8F"/>
    <w:rsid w:val="00F26287"/>
    <w:rsid w:val="00F30240"/>
    <w:rsid w:val="00F3071C"/>
    <w:rsid w:val="00F3100E"/>
    <w:rsid w:val="00F32104"/>
    <w:rsid w:val="00F34568"/>
    <w:rsid w:val="00F407F8"/>
    <w:rsid w:val="00F40F25"/>
    <w:rsid w:val="00F41A79"/>
    <w:rsid w:val="00F42E6F"/>
    <w:rsid w:val="00F50614"/>
    <w:rsid w:val="00F52D0E"/>
    <w:rsid w:val="00F52F9F"/>
    <w:rsid w:val="00F53945"/>
    <w:rsid w:val="00F53CBC"/>
    <w:rsid w:val="00F5431B"/>
    <w:rsid w:val="00F55298"/>
    <w:rsid w:val="00F5740B"/>
    <w:rsid w:val="00F608CD"/>
    <w:rsid w:val="00F61003"/>
    <w:rsid w:val="00F6163C"/>
    <w:rsid w:val="00F62A36"/>
    <w:rsid w:val="00F710DA"/>
    <w:rsid w:val="00F718B2"/>
    <w:rsid w:val="00F724B2"/>
    <w:rsid w:val="00F72533"/>
    <w:rsid w:val="00F728F0"/>
    <w:rsid w:val="00F761BB"/>
    <w:rsid w:val="00F76A09"/>
    <w:rsid w:val="00F81A18"/>
    <w:rsid w:val="00F83401"/>
    <w:rsid w:val="00F87AA6"/>
    <w:rsid w:val="00F93936"/>
    <w:rsid w:val="00F93BD7"/>
    <w:rsid w:val="00F946DE"/>
    <w:rsid w:val="00F94E07"/>
    <w:rsid w:val="00F953D3"/>
    <w:rsid w:val="00F96A22"/>
    <w:rsid w:val="00F96DCF"/>
    <w:rsid w:val="00F96FE0"/>
    <w:rsid w:val="00F97745"/>
    <w:rsid w:val="00FA1FF4"/>
    <w:rsid w:val="00FA2EC3"/>
    <w:rsid w:val="00FA5EFC"/>
    <w:rsid w:val="00FA60D8"/>
    <w:rsid w:val="00FA6AA2"/>
    <w:rsid w:val="00FB3FF1"/>
    <w:rsid w:val="00FB66B1"/>
    <w:rsid w:val="00FC2AFD"/>
    <w:rsid w:val="00FC32B1"/>
    <w:rsid w:val="00FD04C5"/>
    <w:rsid w:val="00FD179D"/>
    <w:rsid w:val="00FD1AC6"/>
    <w:rsid w:val="00FD418A"/>
    <w:rsid w:val="00FD62AE"/>
    <w:rsid w:val="00FD7149"/>
    <w:rsid w:val="00FE098B"/>
    <w:rsid w:val="00FE1BC3"/>
    <w:rsid w:val="00FE2941"/>
    <w:rsid w:val="00FE43D9"/>
    <w:rsid w:val="00FE596D"/>
    <w:rsid w:val="00FE5CF1"/>
    <w:rsid w:val="00FE5ED2"/>
    <w:rsid w:val="00FE67CE"/>
    <w:rsid w:val="00FE6CC9"/>
    <w:rsid w:val="00FF296B"/>
    <w:rsid w:val="00FF3033"/>
    <w:rsid w:val="00FF3717"/>
    <w:rsid w:val="00FF5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0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4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4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94"/>
    <w:pPr>
      <w:ind w:left="720"/>
      <w:contextualSpacing/>
    </w:pPr>
  </w:style>
  <w:style w:type="character" w:styleId="Hyperlink">
    <w:name w:val="Hyperlink"/>
    <w:basedOn w:val="DefaultParagraphFont"/>
    <w:uiPriority w:val="99"/>
    <w:unhideWhenUsed/>
    <w:rsid w:val="009D2EFC"/>
    <w:rPr>
      <w:color w:val="0000FF" w:themeColor="hyperlink"/>
      <w:u w:val="single"/>
    </w:rPr>
  </w:style>
  <w:style w:type="paragraph" w:styleId="NormalWeb">
    <w:name w:val="Normal (Web)"/>
    <w:basedOn w:val="Normal"/>
    <w:uiPriority w:val="99"/>
    <w:unhideWhenUsed/>
    <w:rsid w:val="00D177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5E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C7582A"/>
    <w:pPr>
      <w:widowControl w:val="0"/>
      <w:spacing w:after="0" w:line="240" w:lineRule="auto"/>
      <w:ind w:left="480"/>
    </w:pPr>
    <w:rPr>
      <w:rFonts w:ascii="Times New Roman" w:eastAsia="PMingLiU" w:hAnsi="Times New Roman" w:cs="Times New Roman"/>
      <w:kern w:val="2"/>
      <w:sz w:val="24"/>
      <w:szCs w:val="20"/>
    </w:rPr>
  </w:style>
  <w:style w:type="paragraph" w:styleId="Header">
    <w:name w:val="header"/>
    <w:basedOn w:val="Normal"/>
    <w:link w:val="HeaderChar"/>
    <w:uiPriority w:val="99"/>
    <w:unhideWhenUsed/>
    <w:rsid w:val="0085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0C"/>
  </w:style>
  <w:style w:type="paragraph" w:styleId="Footer">
    <w:name w:val="footer"/>
    <w:basedOn w:val="Normal"/>
    <w:link w:val="FooterChar"/>
    <w:uiPriority w:val="99"/>
    <w:unhideWhenUsed/>
    <w:rsid w:val="0085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0C"/>
  </w:style>
  <w:style w:type="paragraph" w:styleId="BalloonText">
    <w:name w:val="Balloon Text"/>
    <w:basedOn w:val="Normal"/>
    <w:link w:val="BalloonTextChar"/>
    <w:uiPriority w:val="99"/>
    <w:semiHidden/>
    <w:unhideWhenUsed/>
    <w:rsid w:val="0085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C"/>
    <w:rPr>
      <w:rFonts w:ascii="Tahoma" w:hAnsi="Tahoma" w:cs="Tahoma"/>
      <w:sz w:val="16"/>
      <w:szCs w:val="16"/>
    </w:rPr>
  </w:style>
  <w:style w:type="character" w:styleId="FollowedHyperlink">
    <w:name w:val="FollowedHyperlink"/>
    <w:basedOn w:val="DefaultParagraphFont"/>
    <w:uiPriority w:val="99"/>
    <w:semiHidden/>
    <w:unhideWhenUsed/>
    <w:rsid w:val="007B1491"/>
    <w:rPr>
      <w:color w:val="800080" w:themeColor="followedHyperlink"/>
      <w:u w:val="single"/>
    </w:rPr>
  </w:style>
  <w:style w:type="character" w:styleId="CommentReference">
    <w:name w:val="annotation reference"/>
    <w:basedOn w:val="DefaultParagraphFont"/>
    <w:uiPriority w:val="99"/>
    <w:semiHidden/>
    <w:unhideWhenUsed/>
    <w:rsid w:val="000F03F6"/>
    <w:rPr>
      <w:sz w:val="18"/>
      <w:szCs w:val="18"/>
    </w:rPr>
  </w:style>
  <w:style w:type="paragraph" w:styleId="CommentText">
    <w:name w:val="annotation text"/>
    <w:basedOn w:val="Normal"/>
    <w:link w:val="CommentTextChar"/>
    <w:uiPriority w:val="99"/>
    <w:semiHidden/>
    <w:unhideWhenUsed/>
    <w:rsid w:val="000F03F6"/>
    <w:pPr>
      <w:spacing w:line="240" w:lineRule="auto"/>
    </w:pPr>
    <w:rPr>
      <w:sz w:val="24"/>
      <w:szCs w:val="24"/>
    </w:rPr>
  </w:style>
  <w:style w:type="character" w:customStyle="1" w:styleId="CommentTextChar">
    <w:name w:val="Comment Text Char"/>
    <w:basedOn w:val="DefaultParagraphFont"/>
    <w:link w:val="CommentText"/>
    <w:uiPriority w:val="99"/>
    <w:semiHidden/>
    <w:rsid w:val="000F03F6"/>
    <w:rPr>
      <w:sz w:val="24"/>
      <w:szCs w:val="24"/>
    </w:rPr>
  </w:style>
  <w:style w:type="paragraph" w:styleId="CommentSubject">
    <w:name w:val="annotation subject"/>
    <w:basedOn w:val="CommentText"/>
    <w:next w:val="CommentText"/>
    <w:link w:val="CommentSubjectChar"/>
    <w:uiPriority w:val="99"/>
    <w:semiHidden/>
    <w:unhideWhenUsed/>
    <w:rsid w:val="000F03F6"/>
    <w:rPr>
      <w:b/>
      <w:bCs/>
      <w:sz w:val="20"/>
      <w:szCs w:val="20"/>
    </w:rPr>
  </w:style>
  <w:style w:type="character" w:customStyle="1" w:styleId="CommentSubjectChar">
    <w:name w:val="Comment Subject Char"/>
    <w:basedOn w:val="CommentTextChar"/>
    <w:link w:val="CommentSubject"/>
    <w:uiPriority w:val="99"/>
    <w:semiHidden/>
    <w:rsid w:val="000F03F6"/>
    <w:rPr>
      <w:b/>
      <w:bCs/>
      <w:sz w:val="20"/>
      <w:szCs w:val="20"/>
    </w:rPr>
  </w:style>
  <w:style w:type="character" w:customStyle="1" w:styleId="Heading1Char">
    <w:name w:val="Heading 1 Char"/>
    <w:basedOn w:val="DefaultParagraphFont"/>
    <w:link w:val="Heading1"/>
    <w:uiPriority w:val="9"/>
    <w:rsid w:val="00C10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4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0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9402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940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02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55700"/>
    <w:pPr>
      <w:outlineLvl w:val="9"/>
    </w:pPr>
    <w:rPr>
      <w:lang w:eastAsia="ja-JP"/>
    </w:rPr>
  </w:style>
  <w:style w:type="paragraph" w:styleId="TOC3">
    <w:name w:val="toc 3"/>
    <w:basedOn w:val="Normal"/>
    <w:next w:val="Normal"/>
    <w:autoRedefine/>
    <w:uiPriority w:val="39"/>
    <w:unhideWhenUsed/>
    <w:rsid w:val="00DE3FEF"/>
    <w:pPr>
      <w:tabs>
        <w:tab w:val="left" w:pos="900"/>
        <w:tab w:val="right" w:leader="dot" w:pos="9350"/>
      </w:tabs>
      <w:spacing w:after="100"/>
      <w:ind w:left="440"/>
    </w:pPr>
  </w:style>
  <w:style w:type="table" w:customStyle="1" w:styleId="TableGrid1">
    <w:name w:val="Table Grid1"/>
    <w:basedOn w:val="TableNormal"/>
    <w:next w:val="TableGrid"/>
    <w:uiPriority w:val="59"/>
    <w:rsid w:val="00E775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0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4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4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94"/>
    <w:pPr>
      <w:ind w:left="720"/>
      <w:contextualSpacing/>
    </w:pPr>
  </w:style>
  <w:style w:type="character" w:styleId="Hyperlink">
    <w:name w:val="Hyperlink"/>
    <w:basedOn w:val="DefaultParagraphFont"/>
    <w:uiPriority w:val="99"/>
    <w:unhideWhenUsed/>
    <w:rsid w:val="009D2EFC"/>
    <w:rPr>
      <w:color w:val="0000FF" w:themeColor="hyperlink"/>
      <w:u w:val="single"/>
    </w:rPr>
  </w:style>
  <w:style w:type="paragraph" w:styleId="NormalWeb">
    <w:name w:val="Normal (Web)"/>
    <w:basedOn w:val="Normal"/>
    <w:uiPriority w:val="99"/>
    <w:unhideWhenUsed/>
    <w:rsid w:val="00D177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5E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C7582A"/>
    <w:pPr>
      <w:widowControl w:val="0"/>
      <w:spacing w:after="0" w:line="240" w:lineRule="auto"/>
      <w:ind w:left="480"/>
    </w:pPr>
    <w:rPr>
      <w:rFonts w:ascii="Times New Roman" w:eastAsia="PMingLiU" w:hAnsi="Times New Roman" w:cs="Times New Roman"/>
      <w:kern w:val="2"/>
      <w:sz w:val="24"/>
      <w:szCs w:val="20"/>
    </w:rPr>
  </w:style>
  <w:style w:type="paragraph" w:styleId="Header">
    <w:name w:val="header"/>
    <w:basedOn w:val="Normal"/>
    <w:link w:val="HeaderChar"/>
    <w:uiPriority w:val="99"/>
    <w:unhideWhenUsed/>
    <w:rsid w:val="0085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0C"/>
  </w:style>
  <w:style w:type="paragraph" w:styleId="Footer">
    <w:name w:val="footer"/>
    <w:basedOn w:val="Normal"/>
    <w:link w:val="FooterChar"/>
    <w:uiPriority w:val="99"/>
    <w:unhideWhenUsed/>
    <w:rsid w:val="0085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0C"/>
  </w:style>
  <w:style w:type="paragraph" w:styleId="BalloonText">
    <w:name w:val="Balloon Text"/>
    <w:basedOn w:val="Normal"/>
    <w:link w:val="BalloonTextChar"/>
    <w:uiPriority w:val="99"/>
    <w:semiHidden/>
    <w:unhideWhenUsed/>
    <w:rsid w:val="0085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C"/>
    <w:rPr>
      <w:rFonts w:ascii="Tahoma" w:hAnsi="Tahoma" w:cs="Tahoma"/>
      <w:sz w:val="16"/>
      <w:szCs w:val="16"/>
    </w:rPr>
  </w:style>
  <w:style w:type="character" w:styleId="FollowedHyperlink">
    <w:name w:val="FollowedHyperlink"/>
    <w:basedOn w:val="DefaultParagraphFont"/>
    <w:uiPriority w:val="99"/>
    <w:semiHidden/>
    <w:unhideWhenUsed/>
    <w:rsid w:val="007B1491"/>
    <w:rPr>
      <w:color w:val="800080" w:themeColor="followedHyperlink"/>
      <w:u w:val="single"/>
    </w:rPr>
  </w:style>
  <w:style w:type="character" w:styleId="CommentReference">
    <w:name w:val="annotation reference"/>
    <w:basedOn w:val="DefaultParagraphFont"/>
    <w:uiPriority w:val="99"/>
    <w:semiHidden/>
    <w:unhideWhenUsed/>
    <w:rsid w:val="000F03F6"/>
    <w:rPr>
      <w:sz w:val="18"/>
      <w:szCs w:val="18"/>
    </w:rPr>
  </w:style>
  <w:style w:type="paragraph" w:styleId="CommentText">
    <w:name w:val="annotation text"/>
    <w:basedOn w:val="Normal"/>
    <w:link w:val="CommentTextChar"/>
    <w:uiPriority w:val="99"/>
    <w:semiHidden/>
    <w:unhideWhenUsed/>
    <w:rsid w:val="000F03F6"/>
    <w:pPr>
      <w:spacing w:line="240" w:lineRule="auto"/>
    </w:pPr>
    <w:rPr>
      <w:sz w:val="24"/>
      <w:szCs w:val="24"/>
    </w:rPr>
  </w:style>
  <w:style w:type="character" w:customStyle="1" w:styleId="CommentTextChar">
    <w:name w:val="Comment Text Char"/>
    <w:basedOn w:val="DefaultParagraphFont"/>
    <w:link w:val="CommentText"/>
    <w:uiPriority w:val="99"/>
    <w:semiHidden/>
    <w:rsid w:val="000F03F6"/>
    <w:rPr>
      <w:sz w:val="24"/>
      <w:szCs w:val="24"/>
    </w:rPr>
  </w:style>
  <w:style w:type="paragraph" w:styleId="CommentSubject">
    <w:name w:val="annotation subject"/>
    <w:basedOn w:val="CommentText"/>
    <w:next w:val="CommentText"/>
    <w:link w:val="CommentSubjectChar"/>
    <w:uiPriority w:val="99"/>
    <w:semiHidden/>
    <w:unhideWhenUsed/>
    <w:rsid w:val="000F03F6"/>
    <w:rPr>
      <w:b/>
      <w:bCs/>
      <w:sz w:val="20"/>
      <w:szCs w:val="20"/>
    </w:rPr>
  </w:style>
  <w:style w:type="character" w:customStyle="1" w:styleId="CommentSubjectChar">
    <w:name w:val="Comment Subject Char"/>
    <w:basedOn w:val="CommentTextChar"/>
    <w:link w:val="CommentSubject"/>
    <w:uiPriority w:val="99"/>
    <w:semiHidden/>
    <w:rsid w:val="000F03F6"/>
    <w:rPr>
      <w:b/>
      <w:bCs/>
      <w:sz w:val="20"/>
      <w:szCs w:val="20"/>
    </w:rPr>
  </w:style>
  <w:style w:type="character" w:customStyle="1" w:styleId="Heading1Char">
    <w:name w:val="Heading 1 Char"/>
    <w:basedOn w:val="DefaultParagraphFont"/>
    <w:link w:val="Heading1"/>
    <w:uiPriority w:val="9"/>
    <w:rsid w:val="00C10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4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40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9402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940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02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55700"/>
    <w:pPr>
      <w:outlineLvl w:val="9"/>
    </w:pPr>
    <w:rPr>
      <w:lang w:eastAsia="ja-JP"/>
    </w:rPr>
  </w:style>
  <w:style w:type="paragraph" w:styleId="TOC3">
    <w:name w:val="toc 3"/>
    <w:basedOn w:val="Normal"/>
    <w:next w:val="Normal"/>
    <w:autoRedefine/>
    <w:uiPriority w:val="39"/>
    <w:unhideWhenUsed/>
    <w:rsid w:val="00DE3FEF"/>
    <w:pPr>
      <w:tabs>
        <w:tab w:val="left" w:pos="900"/>
        <w:tab w:val="right" w:leader="dot" w:pos="9350"/>
      </w:tabs>
      <w:spacing w:after="100"/>
      <w:ind w:left="440"/>
    </w:pPr>
  </w:style>
  <w:style w:type="table" w:customStyle="1" w:styleId="TableGrid1">
    <w:name w:val="Table Grid1"/>
    <w:basedOn w:val="TableNormal"/>
    <w:next w:val="TableGrid"/>
    <w:uiPriority w:val="59"/>
    <w:rsid w:val="00E775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3621">
      <w:bodyDiv w:val="1"/>
      <w:marLeft w:val="0"/>
      <w:marRight w:val="0"/>
      <w:marTop w:val="0"/>
      <w:marBottom w:val="0"/>
      <w:divBdr>
        <w:top w:val="none" w:sz="0" w:space="0" w:color="auto"/>
        <w:left w:val="none" w:sz="0" w:space="0" w:color="auto"/>
        <w:bottom w:val="none" w:sz="0" w:space="0" w:color="auto"/>
        <w:right w:val="none" w:sz="0" w:space="0" w:color="auto"/>
      </w:divBdr>
    </w:div>
    <w:div w:id="479925750">
      <w:bodyDiv w:val="1"/>
      <w:marLeft w:val="0"/>
      <w:marRight w:val="0"/>
      <w:marTop w:val="0"/>
      <w:marBottom w:val="0"/>
      <w:divBdr>
        <w:top w:val="none" w:sz="0" w:space="0" w:color="auto"/>
        <w:left w:val="none" w:sz="0" w:space="0" w:color="auto"/>
        <w:bottom w:val="none" w:sz="0" w:space="0" w:color="auto"/>
        <w:right w:val="none" w:sz="0" w:space="0" w:color="auto"/>
      </w:divBdr>
    </w:div>
    <w:div w:id="600531445">
      <w:bodyDiv w:val="1"/>
      <w:marLeft w:val="0"/>
      <w:marRight w:val="0"/>
      <w:marTop w:val="0"/>
      <w:marBottom w:val="0"/>
      <w:divBdr>
        <w:top w:val="none" w:sz="0" w:space="0" w:color="auto"/>
        <w:left w:val="none" w:sz="0" w:space="0" w:color="auto"/>
        <w:bottom w:val="none" w:sz="0" w:space="0" w:color="auto"/>
        <w:right w:val="none" w:sz="0" w:space="0" w:color="auto"/>
      </w:divBdr>
    </w:div>
    <w:div w:id="1141574490">
      <w:bodyDiv w:val="1"/>
      <w:marLeft w:val="0"/>
      <w:marRight w:val="0"/>
      <w:marTop w:val="0"/>
      <w:marBottom w:val="0"/>
      <w:divBdr>
        <w:top w:val="none" w:sz="0" w:space="0" w:color="auto"/>
        <w:left w:val="none" w:sz="0" w:space="0" w:color="auto"/>
        <w:bottom w:val="none" w:sz="0" w:space="0" w:color="auto"/>
        <w:right w:val="none" w:sz="0" w:space="0" w:color="auto"/>
      </w:divBdr>
    </w:div>
    <w:div w:id="1328284904">
      <w:bodyDiv w:val="1"/>
      <w:marLeft w:val="0"/>
      <w:marRight w:val="0"/>
      <w:marTop w:val="0"/>
      <w:marBottom w:val="0"/>
      <w:divBdr>
        <w:top w:val="none" w:sz="0" w:space="0" w:color="auto"/>
        <w:left w:val="none" w:sz="0" w:space="0" w:color="auto"/>
        <w:bottom w:val="none" w:sz="0" w:space="0" w:color="auto"/>
        <w:right w:val="none" w:sz="0" w:space="0" w:color="auto"/>
      </w:divBdr>
    </w:div>
    <w:div w:id="15095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t.com/content/390417f6-02c3-11e8-9650-9c0ad2d7c5b5" TargetMode="External"/><Relationship Id="rId18" Type="http://schemas.openxmlformats.org/officeDocument/2006/relationships/hyperlink" Target="https://www.regulations.gov/contentStreamer?documentId=OCC-2017-0014-0013&amp;attachmentNumber=1&amp;contentType=pdf" TargetMode="External"/><Relationship Id="rId26" Type="http://schemas.openxmlformats.org/officeDocument/2006/relationships/hyperlink" Target="https://www.sec.gov/comments/4-698/4698-4.pdf" TargetMode="External"/><Relationship Id="rId3" Type="http://schemas.openxmlformats.org/officeDocument/2006/relationships/styles" Target="styles.xml"/><Relationship Id="rId21" Type="http://schemas.openxmlformats.org/officeDocument/2006/relationships/hyperlink" Target="http://tabbforum.com/opinions/sec-steers-pilot-on-equity-trading-fees-and-rebates-amid-headwinds" TargetMode="External"/><Relationship Id="rId7" Type="http://schemas.openxmlformats.org/officeDocument/2006/relationships/footnotes" Target="footnotes.xml"/><Relationship Id="rId12" Type="http://schemas.openxmlformats.org/officeDocument/2006/relationships/hyperlink" Target="http://sbufaculty.tcu.edu/mann/alonefeb99.pdf" TargetMode="External"/><Relationship Id="rId17" Type="http://schemas.openxmlformats.org/officeDocument/2006/relationships/hyperlink" Target="https://www.reuters.com/article/us-usa-regulation-etf/u-s-etf-providers-cry-foul-over-secs-fee-experiment-idUSKCN1IG2OS" TargetMode="External"/><Relationship Id="rId25" Type="http://schemas.openxmlformats.org/officeDocument/2006/relationships/hyperlink" Target="https://youtu.be/ga0R82g7Py8" TargetMode="External"/><Relationship Id="rId2" Type="http://schemas.openxmlformats.org/officeDocument/2006/relationships/numbering" Target="numbering.xml"/><Relationship Id="rId16" Type="http://schemas.openxmlformats.org/officeDocument/2006/relationships/hyperlink" Target="https://tabbforum.com/opinions/living-in-the-laboratory-understanding-the-secs-transaction-fee-pilot" TargetMode="External"/><Relationship Id="rId20" Type="http://schemas.openxmlformats.org/officeDocument/2006/relationships/hyperlink" Target="https://www.sec.gov/rules/final/34-518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gov/rules/proposed/2018/34-82873.pdf" TargetMode="External"/><Relationship Id="rId24" Type="http://schemas.openxmlformats.org/officeDocument/2006/relationships/hyperlink" Target="https://www.ftfnews.com/trump-team-challenges-sifi-designation-for-nonbanks/16992" TargetMode="External"/><Relationship Id="rId5" Type="http://schemas.openxmlformats.org/officeDocument/2006/relationships/settings" Target="settings.xml"/><Relationship Id="rId15" Type="http://schemas.openxmlformats.org/officeDocument/2006/relationships/hyperlink" Target="https://www.fca.org.uk/publication/occasional-papers/occasional-paper-16.pdf" TargetMode="External"/><Relationship Id="rId23" Type="http://schemas.openxmlformats.org/officeDocument/2006/relationships/hyperlink" Target="https://iea.org.uk/wp-content/uploads/2016/07/THE%20MYTH%20OF%20SOCIAL%20COST.pdf" TargetMode="External"/><Relationship Id="rId28" Type="http://schemas.openxmlformats.org/officeDocument/2006/relationships/footer" Target="footer1.xml"/><Relationship Id="rId10" Type="http://schemas.openxmlformats.org/officeDocument/2006/relationships/hyperlink" Target="https://www.linkedin.com/in/kelvin-to-9125955" TargetMode="External"/><Relationship Id="rId19" Type="http://schemas.openxmlformats.org/officeDocument/2006/relationships/hyperlink" Target="http://databoiler.com/index_htm_files/DataBoiler%20FeePilot610%20Comments.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sec.gov/comments/s7-05-18/s70518-3393100-162164.pdf" TargetMode="External"/><Relationship Id="rId22" Type="http://schemas.openxmlformats.org/officeDocument/2006/relationships/hyperlink" Target="http://www.law.columbia.edu/sites/default/files/microsites/capital-markets/rauterberg-_mahoney-_final_draft.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databoiler.com" TargetMode="External"/><Relationship Id="rId2" Type="http://schemas.openxmlformats.org/officeDocument/2006/relationships/hyperlink" Target="http://www.databoiler.com" TargetMode="External"/><Relationship Id="rId1" Type="http://schemas.openxmlformats.org/officeDocument/2006/relationships/hyperlink" Target="mailto:info@databoiler.com" TargetMode="External"/><Relationship Id="rId5" Type="http://schemas.openxmlformats.org/officeDocument/2006/relationships/image" Target="media/image2.jpg"/><Relationship Id="rId4" Type="http://schemas.openxmlformats.org/officeDocument/2006/relationships/hyperlink" Target="http://www.databoi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91D6-BF99-4993-8BC1-D4A4A21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To</dc:creator>
  <cp:lastModifiedBy>Kelvin To</cp:lastModifiedBy>
  <cp:revision>13</cp:revision>
  <cp:lastPrinted>2017-02-28T22:48:00Z</cp:lastPrinted>
  <dcterms:created xsi:type="dcterms:W3CDTF">2018-05-15T17:22:00Z</dcterms:created>
  <dcterms:modified xsi:type="dcterms:W3CDTF">2018-05-16T14:53:00Z</dcterms:modified>
</cp:coreProperties>
</file>